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A03E9C" w14:textId="5B481B75" w:rsidR="00192E86" w:rsidRDefault="00192E86" w:rsidP="00192E86">
      <w:pPr>
        <w:spacing w:after="0" w:line="240" w:lineRule="auto"/>
        <w:textAlignment w:val="baseline"/>
        <w:rPr>
          <w:rFonts w:ascii="Verdana" w:eastAsia="Times New Roman" w:hAnsi="Verdana" w:cs="Segoe UI"/>
          <w:b/>
          <w:bCs/>
          <w:color w:val="000000"/>
          <w:sz w:val="28"/>
          <w:szCs w:val="28"/>
          <w:lang w:eastAsia="en-GB"/>
        </w:rPr>
      </w:pPr>
      <w:r w:rsidRPr="00192E86">
        <w:rPr>
          <w:rFonts w:ascii="Verdana" w:eastAsia="Times New Roman" w:hAnsi="Verdana" w:cs="Segoe UI"/>
          <w:b/>
          <w:bCs/>
          <w:color w:val="000000"/>
          <w:sz w:val="28"/>
          <w:szCs w:val="28"/>
          <w:lang w:val="en" w:eastAsia="en-GB"/>
        </w:rPr>
        <w:t>Statement Relating to Good Standing </w:t>
      </w:r>
      <w:r w:rsidRPr="00192E86">
        <w:rPr>
          <w:rFonts w:ascii="Verdana" w:eastAsia="Times New Roman" w:hAnsi="Verdana" w:cs="Segoe UI"/>
          <w:b/>
          <w:bCs/>
          <w:color w:val="000000"/>
          <w:sz w:val="28"/>
          <w:szCs w:val="28"/>
          <w:lang w:eastAsia="en-GB"/>
        </w:rPr>
        <w:t> </w:t>
      </w:r>
    </w:p>
    <w:p w14:paraId="7852371C" w14:textId="77777777" w:rsidR="00192E86" w:rsidRPr="00192E86" w:rsidRDefault="00192E86" w:rsidP="00192E86">
      <w:pPr>
        <w:spacing w:after="0" w:line="240" w:lineRule="auto"/>
        <w:textAlignment w:val="baseline"/>
        <w:rPr>
          <w:rFonts w:ascii="Segoe UI" w:eastAsia="Times New Roman" w:hAnsi="Segoe UI" w:cs="Segoe UI"/>
          <w:b/>
          <w:bCs/>
          <w:sz w:val="18"/>
          <w:szCs w:val="18"/>
          <w:lang w:eastAsia="en-GB"/>
        </w:rPr>
      </w:pPr>
    </w:p>
    <w:p w14:paraId="4FF33DE4" w14:textId="77777777" w:rsidR="00C464D3" w:rsidRPr="00C464D3" w:rsidRDefault="00192E86" w:rsidP="00C464D3">
      <w:pPr>
        <w:rPr>
          <w:rFonts w:ascii="Verdana" w:hAnsi="Verdana" w:cs="Arial"/>
          <w:b/>
          <w:bCs/>
        </w:rPr>
      </w:pPr>
      <w:r w:rsidRPr="00C464D3">
        <w:rPr>
          <w:rFonts w:ascii="Verdana" w:eastAsia="Times New Roman" w:hAnsi="Verdana" w:cs="Segoe UI"/>
          <w:b/>
          <w:bCs/>
          <w:lang w:eastAsia="en-GB"/>
        </w:rPr>
        <w:t xml:space="preserve">Contract Title: </w:t>
      </w:r>
      <w:r w:rsidR="00C464D3" w:rsidRPr="00C464D3">
        <w:rPr>
          <w:rFonts w:ascii="Verdana" w:hAnsi="Verdana" w:cs="Arial"/>
          <w:b/>
          <w:bCs/>
        </w:rPr>
        <w:t>THE PROVISION OF END POINT ASSESSMENT TO SERVICE PERSONNEL OF THE ROYAL LOGISTIC CORPS UNDERTAKING THE LEVEL 4 ORDNANCE MUNITIONS EXPLOSIVES TECHNICIAN (ST0833) APPRENTICESHIP STANDARD</w:t>
      </w:r>
    </w:p>
    <w:p w14:paraId="35428A57" w14:textId="419A3B3B" w:rsidR="00192E86" w:rsidRDefault="00192E86" w:rsidP="00C464D3">
      <w:pPr>
        <w:rPr>
          <w:rFonts w:ascii="Verdana" w:eastAsia="Times New Roman" w:hAnsi="Verdana" w:cs="Segoe UI"/>
          <w:lang w:eastAsia="en-GB"/>
        </w:rPr>
      </w:pPr>
      <w:r w:rsidRPr="00192E86">
        <w:rPr>
          <w:rFonts w:ascii="Verdana" w:eastAsia="Times New Roman" w:hAnsi="Verdana" w:cs="Segoe UI"/>
          <w:b/>
          <w:bCs/>
          <w:lang w:eastAsia="en-GB"/>
        </w:rPr>
        <w:t>Contract Number: </w:t>
      </w:r>
      <w:r w:rsidR="00B27165">
        <w:rPr>
          <w:rFonts w:ascii="Verdana" w:eastAsia="Times New Roman" w:hAnsi="Verdana" w:cs="Segoe UI"/>
          <w:b/>
          <w:bCs/>
          <w:lang w:eastAsia="en-GB"/>
        </w:rPr>
        <w:t>702647451</w:t>
      </w:r>
    </w:p>
    <w:p w14:paraId="70F030D8" w14:textId="77777777" w:rsidR="00192E86" w:rsidRPr="00192E86" w:rsidRDefault="00192E86" w:rsidP="00192E86">
      <w:pPr>
        <w:spacing w:after="0" w:line="240" w:lineRule="auto"/>
        <w:textAlignment w:val="baseline"/>
        <w:rPr>
          <w:rFonts w:ascii="Segoe UI" w:eastAsia="Times New Roman" w:hAnsi="Segoe UI" w:cs="Segoe UI"/>
          <w:sz w:val="18"/>
          <w:szCs w:val="18"/>
          <w:lang w:eastAsia="en-GB"/>
        </w:rPr>
      </w:pPr>
    </w:p>
    <w:p w14:paraId="055A0559" w14:textId="5D16169E" w:rsidR="00192E86" w:rsidRPr="00192E86" w:rsidRDefault="00192E86" w:rsidP="00192E86">
      <w:pPr>
        <w:numPr>
          <w:ilvl w:val="0"/>
          <w:numId w:val="1"/>
        </w:numPr>
        <w:spacing w:after="0" w:line="240" w:lineRule="auto"/>
        <w:ind w:left="0" w:firstLine="720"/>
        <w:jc w:val="both"/>
        <w:textAlignment w:val="baseline"/>
        <w:rPr>
          <w:rFonts w:ascii="Verdana" w:eastAsia="Times New Roman" w:hAnsi="Verdana" w:cs="Segoe UI"/>
          <w:lang w:eastAsia="en-GB"/>
        </w:rPr>
      </w:pPr>
      <w:r w:rsidRPr="00192E86">
        <w:rPr>
          <w:rFonts w:ascii="Verdana" w:eastAsia="Times New Roman" w:hAnsi="Verdana" w:cs="Segoe UI"/>
          <w:lang w:eastAsia="en-GB"/>
        </w:rPr>
        <w:t>We confirm, to the best of our knowledge and belief, that </w:t>
      </w:r>
      <w:r w:rsidRPr="00192E86">
        <w:rPr>
          <w:rFonts w:ascii="Verdana" w:eastAsia="Times New Roman" w:hAnsi="Verdana" w:cs="Segoe UI"/>
          <w:b/>
          <w:bCs/>
          <w:lang w:eastAsia="en-GB"/>
        </w:rPr>
        <w:t>[insert company name]</w:t>
      </w:r>
      <w:r w:rsidRPr="00192E86">
        <w:rPr>
          <w:rFonts w:ascii="Verdana" w:eastAsia="Times New Roman" w:hAnsi="Verdana" w:cs="Segoe UI"/>
          <w:lang w:eastAsia="en-GB"/>
        </w:rPr>
        <w:t> including its directors or any other person who has powers of representation, decision or control or is a member </w:t>
      </w:r>
      <w:r w:rsidRPr="00192E86">
        <w:rPr>
          <w:rFonts w:ascii="Verdana" w:eastAsia="Times New Roman" w:hAnsi="Verdana" w:cs="Segoe UI"/>
          <w:shd w:val="clear" w:color="auto" w:fill="FFFFFF"/>
          <w:lang w:eastAsia="en-GB"/>
        </w:rPr>
        <w:t>of the</w:t>
      </w:r>
      <w:r w:rsidRPr="00192E86">
        <w:rPr>
          <w:rFonts w:ascii="Verdana" w:eastAsia="Times New Roman" w:hAnsi="Verdana" w:cs="Segoe UI"/>
          <w:lang w:eastAsia="en-GB"/>
        </w:rPr>
        <w:t> administrative, management or supervisory body of </w:t>
      </w:r>
      <w:r w:rsidRPr="00192E86">
        <w:rPr>
          <w:rFonts w:ascii="Verdana" w:eastAsia="Times New Roman" w:hAnsi="Verdana" w:cs="Segoe UI"/>
          <w:b/>
          <w:bCs/>
          <w:lang w:eastAsia="en-GB"/>
        </w:rPr>
        <w:t>[insert company name] </w:t>
      </w:r>
      <w:r w:rsidRPr="00192E86">
        <w:rPr>
          <w:rFonts w:ascii="Verdana" w:eastAsia="Times New Roman" w:hAnsi="Verdana" w:cs="Segoe UI"/>
          <w:lang w:eastAsia="en-GB"/>
        </w:rPr>
        <w:t>has not been convicted of any of the following offences </w:t>
      </w:r>
      <w:r w:rsidRPr="00192E86">
        <w:rPr>
          <w:rFonts w:ascii="Verdana" w:eastAsia="Times New Roman" w:hAnsi="Verdana" w:cs="Segoe UI"/>
          <w:shd w:val="clear" w:color="auto" w:fill="FFFFFF"/>
          <w:lang w:eastAsia="en-GB"/>
        </w:rPr>
        <w:t>within the past 5 years</w:t>
      </w:r>
      <w:r w:rsidRPr="00192E86">
        <w:rPr>
          <w:rFonts w:ascii="Verdana" w:eastAsia="Times New Roman" w:hAnsi="Verdana" w:cs="Segoe UI"/>
          <w:lang w:eastAsia="en-GB"/>
        </w:rPr>
        <w:t>: </w:t>
      </w:r>
    </w:p>
    <w:p w14:paraId="2FE7F427"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w:t>
      </w:r>
      <w:proofErr w:type="gramStart"/>
      <w:r w:rsidRPr="00192E86">
        <w:rPr>
          <w:rFonts w:ascii="Verdana" w:eastAsia="Times New Roman" w:hAnsi="Verdana" w:cs="Segoe UI"/>
          <w:lang w:eastAsia="en-GB"/>
        </w:rPr>
        <w:t>JHA;</w:t>
      </w:r>
      <w:proofErr w:type="gramEnd"/>
      <w:r w:rsidRPr="00192E86">
        <w:rPr>
          <w:rFonts w:ascii="Verdana" w:eastAsia="Times New Roman" w:hAnsi="Verdana" w:cs="Segoe UI"/>
          <w:lang w:eastAsia="en-GB"/>
        </w:rPr>
        <w:t> </w:t>
      </w:r>
    </w:p>
    <w:p w14:paraId="708E3B1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corruption within the meaning of section 1(2) of the Public Bodies Corrupt Practices Act 1889 or section 1 of the Prevention of Corruption Act </w:t>
      </w:r>
      <w:proofErr w:type="gramStart"/>
      <w:r w:rsidRPr="00192E86">
        <w:rPr>
          <w:rFonts w:ascii="Verdana" w:eastAsia="Times New Roman" w:hAnsi="Verdana" w:cs="Segoe UI"/>
          <w:lang w:eastAsia="en-GB"/>
        </w:rPr>
        <w:t>1906;</w:t>
      </w:r>
      <w:proofErr w:type="gramEnd"/>
      <w:r w:rsidRPr="00192E86">
        <w:rPr>
          <w:rFonts w:ascii="Verdana" w:eastAsia="Times New Roman" w:hAnsi="Verdana" w:cs="Segoe UI"/>
          <w:lang w:eastAsia="en-GB"/>
        </w:rPr>
        <w:t> </w:t>
      </w:r>
    </w:p>
    <w:p w14:paraId="1B7E6AD4"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common law offence of </w:t>
      </w:r>
      <w:proofErr w:type="gramStart"/>
      <w:r w:rsidRPr="00192E86">
        <w:rPr>
          <w:rFonts w:ascii="Verdana" w:eastAsia="Times New Roman" w:hAnsi="Verdana" w:cs="Segoe UI"/>
          <w:lang w:eastAsia="en-GB"/>
        </w:rPr>
        <w:t>bribery;</w:t>
      </w:r>
      <w:proofErr w:type="gramEnd"/>
      <w:r w:rsidRPr="00192E86">
        <w:rPr>
          <w:rFonts w:ascii="Verdana" w:eastAsia="Times New Roman" w:hAnsi="Verdana" w:cs="Segoe UI"/>
          <w:lang w:eastAsia="en-GB"/>
        </w:rPr>
        <w:t> </w:t>
      </w:r>
    </w:p>
    <w:p w14:paraId="5BD50FC5"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bribery within the meaning of section 1,2 or 6 of the Bribery Act 2010; or section 113 of the Representation of the People Act </w:t>
      </w:r>
      <w:proofErr w:type="gramStart"/>
      <w:r w:rsidRPr="00192E86">
        <w:rPr>
          <w:rFonts w:ascii="Verdana" w:eastAsia="Times New Roman" w:hAnsi="Verdana" w:cs="Segoe UI"/>
          <w:lang w:eastAsia="en-GB"/>
        </w:rPr>
        <w:t>1983;</w:t>
      </w:r>
      <w:proofErr w:type="gramEnd"/>
      <w:r w:rsidRPr="00192E86">
        <w:rPr>
          <w:rFonts w:ascii="Verdana" w:eastAsia="Times New Roman" w:hAnsi="Verdana" w:cs="Segoe UI"/>
          <w:lang w:eastAsia="en-GB"/>
        </w:rPr>
        <w:t> </w:t>
      </w:r>
    </w:p>
    <w:p w14:paraId="17CAE0B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any of the following offences, where the offence relates to fraud affecting the European Communities financial interests as defined by Article 1 of the Convention on the protection of the financial interests of the European Communities: </w:t>
      </w:r>
    </w:p>
    <w:p w14:paraId="5D1BB8C0" w14:textId="77777777" w:rsidR="00192E86" w:rsidRPr="00192E86" w:rsidRDefault="00192E86" w:rsidP="00192E86">
      <w:pPr>
        <w:numPr>
          <w:ilvl w:val="0"/>
          <w:numId w:val="2"/>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the </w:t>
      </w:r>
      <w:r w:rsidRPr="00192E86">
        <w:rPr>
          <w:rFonts w:ascii="Verdana" w:eastAsia="Times New Roman" w:hAnsi="Verdana" w:cs="Arial"/>
          <w:shd w:val="clear" w:color="auto" w:fill="FFFFFF"/>
          <w:lang w:eastAsia="en-GB"/>
        </w:rPr>
        <w:t>common law</w:t>
      </w:r>
      <w:r w:rsidRPr="00192E86">
        <w:rPr>
          <w:rFonts w:ascii="Verdana" w:eastAsia="Times New Roman" w:hAnsi="Verdana" w:cs="Arial"/>
          <w:lang w:eastAsia="en-GB"/>
        </w:rPr>
        <w:t> offence of cheating the </w:t>
      </w:r>
      <w:proofErr w:type="gramStart"/>
      <w:r w:rsidRPr="00192E86">
        <w:rPr>
          <w:rFonts w:ascii="Verdana" w:eastAsia="Times New Roman" w:hAnsi="Verdana" w:cs="Arial"/>
          <w:lang w:eastAsia="en-GB"/>
        </w:rPr>
        <w:t>Revenue;</w:t>
      </w:r>
      <w:proofErr w:type="gramEnd"/>
      <w:r w:rsidRPr="00192E86">
        <w:rPr>
          <w:rFonts w:ascii="Verdana" w:eastAsia="Times New Roman" w:hAnsi="Verdana" w:cs="Arial"/>
          <w:lang w:eastAsia="en-GB"/>
        </w:rPr>
        <w:t> </w:t>
      </w:r>
    </w:p>
    <w:p w14:paraId="0B8B89A6" w14:textId="77777777" w:rsidR="00192E86" w:rsidRPr="00192E86" w:rsidRDefault="00192E86" w:rsidP="00192E86">
      <w:pPr>
        <w:numPr>
          <w:ilvl w:val="0"/>
          <w:numId w:val="3"/>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the </w:t>
      </w:r>
      <w:r w:rsidRPr="00192E86">
        <w:rPr>
          <w:rFonts w:ascii="Verdana" w:eastAsia="Times New Roman" w:hAnsi="Verdana" w:cs="Arial"/>
          <w:shd w:val="clear" w:color="auto" w:fill="FFFFFF"/>
          <w:lang w:eastAsia="en-GB"/>
        </w:rPr>
        <w:t>common law</w:t>
      </w:r>
      <w:r w:rsidRPr="00192E86">
        <w:rPr>
          <w:rFonts w:ascii="Verdana" w:eastAsia="Times New Roman" w:hAnsi="Verdana" w:cs="Arial"/>
          <w:lang w:eastAsia="en-GB"/>
        </w:rPr>
        <w:t> offence of conspiracy to </w:t>
      </w:r>
      <w:proofErr w:type="gramStart"/>
      <w:r w:rsidRPr="00192E86">
        <w:rPr>
          <w:rFonts w:ascii="Verdana" w:eastAsia="Times New Roman" w:hAnsi="Verdana" w:cs="Arial"/>
          <w:lang w:eastAsia="en-GB"/>
        </w:rPr>
        <w:t>defraud;</w:t>
      </w:r>
      <w:proofErr w:type="gramEnd"/>
      <w:r w:rsidRPr="00192E86">
        <w:rPr>
          <w:rFonts w:ascii="Verdana" w:eastAsia="Times New Roman" w:hAnsi="Verdana" w:cs="Arial"/>
          <w:lang w:eastAsia="en-GB"/>
        </w:rPr>
        <w:t> </w:t>
      </w:r>
    </w:p>
    <w:p w14:paraId="032C6E5D" w14:textId="77777777" w:rsidR="00192E86" w:rsidRPr="00192E86" w:rsidRDefault="00192E86" w:rsidP="00192E86">
      <w:pPr>
        <w:numPr>
          <w:ilvl w:val="0"/>
          <w:numId w:val="4"/>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 or theft within the meaning of the Theft Act 1968, the Theft Act (Northern Ireland) 1969, the Theft Act 1978 or the Theft (Northern Ireland) Order </w:t>
      </w:r>
      <w:proofErr w:type="gramStart"/>
      <w:r w:rsidRPr="00192E86">
        <w:rPr>
          <w:rFonts w:ascii="Verdana" w:eastAsia="Times New Roman" w:hAnsi="Verdana" w:cs="Arial"/>
          <w:lang w:eastAsia="en-GB"/>
        </w:rPr>
        <w:t>1978;</w:t>
      </w:r>
      <w:proofErr w:type="gramEnd"/>
      <w:r w:rsidRPr="00192E86">
        <w:rPr>
          <w:rFonts w:ascii="Verdana" w:eastAsia="Times New Roman" w:hAnsi="Verdana" w:cs="Arial"/>
          <w:lang w:eastAsia="en-GB"/>
        </w:rPr>
        <w:t> </w:t>
      </w:r>
    </w:p>
    <w:p w14:paraId="5A929D15" w14:textId="77777777" w:rsidR="00192E86" w:rsidRPr="00192E86" w:rsidRDefault="00192E86" w:rsidP="00192E86">
      <w:pPr>
        <w:numPr>
          <w:ilvl w:val="0"/>
          <w:numId w:val="5"/>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fraudulent trading within the meaning of section 458 of the Companies Act 1985, Article 451 of the Companies (Northern Ireland) Order 1986 or section 933 of the Companies Act </w:t>
      </w:r>
      <w:proofErr w:type="gramStart"/>
      <w:r w:rsidRPr="00192E86">
        <w:rPr>
          <w:rFonts w:ascii="Verdana" w:eastAsia="Times New Roman" w:hAnsi="Verdana" w:cs="Arial"/>
          <w:lang w:eastAsia="en-GB"/>
        </w:rPr>
        <w:t>2006;</w:t>
      </w:r>
      <w:proofErr w:type="gramEnd"/>
      <w:r w:rsidRPr="00192E86">
        <w:rPr>
          <w:rFonts w:ascii="Verdana" w:eastAsia="Times New Roman" w:hAnsi="Verdana" w:cs="Arial"/>
          <w:lang w:eastAsia="en-GB"/>
        </w:rPr>
        <w:t> </w:t>
      </w:r>
    </w:p>
    <w:p w14:paraId="45A10A6B" w14:textId="77777777" w:rsidR="00192E86" w:rsidRPr="00192E86" w:rsidRDefault="00192E86" w:rsidP="00192E86">
      <w:pPr>
        <w:numPr>
          <w:ilvl w:val="0"/>
          <w:numId w:val="6"/>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fraudulent evasion within the meaning of section 170 of the Customs and Excise Management Act 1979 or section 72 of the Value Added Tax Act </w:t>
      </w:r>
      <w:proofErr w:type="gramStart"/>
      <w:r w:rsidRPr="00192E86">
        <w:rPr>
          <w:rFonts w:ascii="Verdana" w:eastAsia="Times New Roman" w:hAnsi="Verdana" w:cs="Arial"/>
          <w:lang w:eastAsia="en-GB"/>
        </w:rPr>
        <w:t>1994;</w:t>
      </w:r>
      <w:proofErr w:type="gramEnd"/>
      <w:r w:rsidRPr="00192E86">
        <w:rPr>
          <w:rFonts w:ascii="Verdana" w:eastAsia="Times New Roman" w:hAnsi="Verdana" w:cs="Arial"/>
          <w:lang w:eastAsia="en-GB"/>
        </w:rPr>
        <w:t> </w:t>
      </w:r>
    </w:p>
    <w:p w14:paraId="4E1988E8" w14:textId="77777777" w:rsidR="00192E86" w:rsidRPr="00192E86" w:rsidRDefault="00192E86" w:rsidP="00192E86">
      <w:pPr>
        <w:numPr>
          <w:ilvl w:val="0"/>
          <w:numId w:val="7"/>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an offence in connection with taxation in the European Union within the meaning of section 71 of the Criminal Justice Act </w:t>
      </w:r>
      <w:proofErr w:type="gramStart"/>
      <w:r w:rsidRPr="00192E86">
        <w:rPr>
          <w:rFonts w:ascii="Verdana" w:eastAsia="Times New Roman" w:hAnsi="Verdana" w:cs="Arial"/>
          <w:lang w:eastAsia="en-GB"/>
        </w:rPr>
        <w:t>1993;</w:t>
      </w:r>
      <w:proofErr w:type="gramEnd"/>
      <w:r w:rsidRPr="00192E86">
        <w:rPr>
          <w:rFonts w:ascii="Verdana" w:eastAsia="Times New Roman" w:hAnsi="Verdana" w:cs="Arial"/>
          <w:lang w:eastAsia="en-GB"/>
        </w:rPr>
        <w:t>  </w:t>
      </w:r>
    </w:p>
    <w:p w14:paraId="44A6048C" w14:textId="77777777" w:rsidR="00192E86" w:rsidRPr="00192E86" w:rsidRDefault="00192E86" w:rsidP="00192E86">
      <w:pPr>
        <w:numPr>
          <w:ilvl w:val="0"/>
          <w:numId w:val="8"/>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destroying, defacing or concealing of documents or procuring the extension of a valuable security within the meaning of section 20 of the Theft Act 1968 or section 19 of the Theft Act (Northern Ireland) </w:t>
      </w:r>
      <w:proofErr w:type="gramStart"/>
      <w:r w:rsidRPr="00192E86">
        <w:rPr>
          <w:rFonts w:ascii="Verdana" w:eastAsia="Times New Roman" w:hAnsi="Verdana" w:cs="Arial"/>
          <w:lang w:eastAsia="en-GB"/>
        </w:rPr>
        <w:t>1969;</w:t>
      </w:r>
      <w:proofErr w:type="gramEnd"/>
      <w:r w:rsidRPr="00192E86">
        <w:rPr>
          <w:rFonts w:ascii="Verdana" w:eastAsia="Times New Roman" w:hAnsi="Verdana" w:cs="Arial"/>
          <w:lang w:eastAsia="en-GB"/>
        </w:rPr>
        <w:t> </w:t>
      </w:r>
    </w:p>
    <w:p w14:paraId="300947A7" w14:textId="77777777" w:rsidR="00192E86" w:rsidRPr="00192E86" w:rsidRDefault="00192E86" w:rsidP="00192E86">
      <w:pPr>
        <w:numPr>
          <w:ilvl w:val="0"/>
          <w:numId w:val="9"/>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fraud within the meaning of section 2,3 or 4 of the Fraud Act 2006; or </w:t>
      </w:r>
    </w:p>
    <w:p w14:paraId="6F0E8E82" w14:textId="77777777" w:rsidR="00192E86" w:rsidRPr="00192E86" w:rsidRDefault="00192E86" w:rsidP="00192E86">
      <w:pPr>
        <w:numPr>
          <w:ilvl w:val="0"/>
          <w:numId w:val="10"/>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the possession of articles for use in frauds within the meaning of section 6 of the Fraud Act 2006, or making, adapting, supplying or offering to supply articles for use in frauds within the meaning of section 7 of </w:t>
      </w:r>
      <w:r w:rsidRPr="00192E86">
        <w:rPr>
          <w:rFonts w:ascii="Verdana" w:eastAsia="Times New Roman" w:hAnsi="Verdana" w:cs="Arial"/>
          <w:shd w:val="clear" w:color="auto" w:fill="FFFFFF"/>
          <w:lang w:eastAsia="en-GB"/>
        </w:rPr>
        <w:t>that </w:t>
      </w:r>
      <w:proofErr w:type="gramStart"/>
      <w:r w:rsidRPr="00192E86">
        <w:rPr>
          <w:rFonts w:ascii="Verdana" w:eastAsia="Times New Roman" w:hAnsi="Verdana" w:cs="Arial"/>
          <w:lang w:eastAsia="en-GB"/>
        </w:rPr>
        <w:t>Act;</w:t>
      </w:r>
      <w:proofErr w:type="gramEnd"/>
      <w:r w:rsidRPr="00192E86">
        <w:rPr>
          <w:rFonts w:ascii="Verdana" w:eastAsia="Times New Roman" w:hAnsi="Verdana" w:cs="Arial"/>
          <w:lang w:eastAsia="en-GB"/>
        </w:rPr>
        <w:t> </w:t>
      </w:r>
    </w:p>
    <w:p w14:paraId="1C7DFDF3"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lastRenderedPageBreak/>
        <w:t>any offence listed: </w:t>
      </w:r>
    </w:p>
    <w:p w14:paraId="28841C56" w14:textId="77777777" w:rsidR="00192E86" w:rsidRPr="00192E86" w:rsidRDefault="00192E86" w:rsidP="00192E86">
      <w:pPr>
        <w:numPr>
          <w:ilvl w:val="0"/>
          <w:numId w:val="11"/>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in section 41 of the Counter Terrorism Act 2008; or </w:t>
      </w:r>
    </w:p>
    <w:p w14:paraId="6F3FC689" w14:textId="77777777" w:rsidR="00192E86" w:rsidRPr="00192E86" w:rsidRDefault="00192E86" w:rsidP="00192E86">
      <w:pPr>
        <w:numPr>
          <w:ilvl w:val="0"/>
          <w:numId w:val="12"/>
        </w:numPr>
        <w:spacing w:after="0" w:line="240" w:lineRule="auto"/>
        <w:ind w:left="1125" w:firstLine="300"/>
        <w:jc w:val="both"/>
        <w:textAlignment w:val="baseline"/>
        <w:rPr>
          <w:rFonts w:ascii="Arial" w:eastAsia="Times New Roman" w:hAnsi="Arial" w:cs="Arial"/>
          <w:lang w:eastAsia="en-GB"/>
        </w:rPr>
      </w:pPr>
      <w:r w:rsidRPr="00192E86">
        <w:rPr>
          <w:rFonts w:ascii="Verdana" w:eastAsia="Times New Roman" w:hAnsi="Verdana" w:cs="Arial"/>
          <w:lang w:eastAsia="en-GB"/>
        </w:rPr>
        <w:t>in Schedule 2 to that Act where the court has determined that there is a terrorist </w:t>
      </w:r>
      <w:proofErr w:type="gramStart"/>
      <w:r w:rsidRPr="00192E86">
        <w:rPr>
          <w:rFonts w:ascii="Verdana" w:eastAsia="Times New Roman" w:hAnsi="Verdana" w:cs="Arial"/>
          <w:lang w:eastAsia="en-GB"/>
        </w:rPr>
        <w:t>connection;</w:t>
      </w:r>
      <w:proofErr w:type="gramEnd"/>
      <w:r w:rsidRPr="00192E86">
        <w:rPr>
          <w:rFonts w:ascii="Verdana" w:eastAsia="Times New Roman" w:hAnsi="Verdana" w:cs="Arial"/>
          <w:lang w:eastAsia="en-GB"/>
        </w:rPr>
        <w:t> </w:t>
      </w:r>
    </w:p>
    <w:p w14:paraId="7CB077E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offence under sections 44 to 46 of the Serious Crime Act 2007 which relates to an offence covered by (f) </w:t>
      </w:r>
      <w:proofErr w:type="gramStart"/>
      <w:r w:rsidRPr="00192E86">
        <w:rPr>
          <w:rFonts w:ascii="Verdana" w:eastAsia="Times New Roman" w:hAnsi="Verdana" w:cs="Segoe UI"/>
          <w:lang w:eastAsia="en-GB"/>
        </w:rPr>
        <w:t>above;</w:t>
      </w:r>
      <w:proofErr w:type="gramEnd"/>
      <w:r w:rsidRPr="00192E86">
        <w:rPr>
          <w:rFonts w:ascii="Verdana" w:eastAsia="Times New Roman" w:hAnsi="Verdana" w:cs="Segoe UI"/>
          <w:lang w:eastAsia="en-GB"/>
        </w:rPr>
        <w:t> </w:t>
      </w:r>
    </w:p>
    <w:p w14:paraId="18F55FD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money laundering within the meaning of section 340(11) and 415 of the Proceeds of Crime Act </w:t>
      </w:r>
      <w:proofErr w:type="gramStart"/>
      <w:r w:rsidRPr="00192E86">
        <w:rPr>
          <w:rFonts w:ascii="Verdana" w:eastAsia="Times New Roman" w:hAnsi="Verdana" w:cs="Segoe UI"/>
          <w:lang w:eastAsia="en-GB"/>
        </w:rPr>
        <w:t>2002;</w:t>
      </w:r>
      <w:proofErr w:type="gramEnd"/>
      <w:r w:rsidRPr="00192E86">
        <w:rPr>
          <w:rFonts w:ascii="Verdana" w:eastAsia="Times New Roman" w:hAnsi="Verdana" w:cs="Segoe UI"/>
          <w:lang w:eastAsia="en-GB"/>
        </w:rPr>
        <w:t>  </w:t>
      </w:r>
    </w:p>
    <w:p w14:paraId="186AA37C"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in connection with the proceeds of criminal conduct within the meaning of section 93A, 93B, or 93C of the Criminal Justice Act 1988 or article 45, 46 or 47 of the Proceeds of Crime (Northern Ireland) Order </w:t>
      </w:r>
      <w:proofErr w:type="gramStart"/>
      <w:r w:rsidRPr="00192E86">
        <w:rPr>
          <w:rFonts w:ascii="Verdana" w:eastAsia="Times New Roman" w:hAnsi="Verdana" w:cs="Segoe UI"/>
          <w:lang w:eastAsia="en-GB"/>
        </w:rPr>
        <w:t>1996;</w:t>
      </w:r>
      <w:proofErr w:type="gramEnd"/>
      <w:r w:rsidRPr="00192E86">
        <w:rPr>
          <w:rFonts w:ascii="Verdana" w:eastAsia="Times New Roman" w:hAnsi="Verdana" w:cs="Segoe UI"/>
          <w:lang w:eastAsia="en-GB"/>
        </w:rPr>
        <w:t>  </w:t>
      </w:r>
    </w:p>
    <w:p w14:paraId="4E0E807F"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under section 4 of the Asylum and Immigration (Treatment of Claimants etc) Act </w:t>
      </w:r>
      <w:proofErr w:type="gramStart"/>
      <w:r w:rsidRPr="00192E86">
        <w:rPr>
          <w:rFonts w:ascii="Verdana" w:eastAsia="Times New Roman" w:hAnsi="Verdana" w:cs="Segoe UI"/>
          <w:lang w:eastAsia="en-GB"/>
        </w:rPr>
        <w:t>2004;</w:t>
      </w:r>
      <w:proofErr w:type="gramEnd"/>
      <w:r w:rsidRPr="00192E86">
        <w:rPr>
          <w:rFonts w:ascii="Verdana" w:eastAsia="Times New Roman" w:hAnsi="Verdana" w:cs="Segoe UI"/>
          <w:lang w:eastAsia="en-GB"/>
        </w:rPr>
        <w:t> </w:t>
      </w:r>
    </w:p>
    <w:p w14:paraId="1D6467AC"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under section 59A of the Sexual Offences Act </w:t>
      </w:r>
      <w:proofErr w:type="gramStart"/>
      <w:r w:rsidRPr="00192E86">
        <w:rPr>
          <w:rFonts w:ascii="Verdana" w:eastAsia="Times New Roman" w:hAnsi="Verdana" w:cs="Segoe UI"/>
          <w:lang w:eastAsia="en-GB"/>
        </w:rPr>
        <w:t>2003;</w:t>
      </w:r>
      <w:proofErr w:type="gramEnd"/>
      <w:r w:rsidRPr="00192E86">
        <w:rPr>
          <w:rFonts w:ascii="Verdana" w:eastAsia="Times New Roman" w:hAnsi="Verdana" w:cs="Segoe UI"/>
          <w:lang w:eastAsia="en-GB"/>
        </w:rPr>
        <w:t> </w:t>
      </w:r>
    </w:p>
    <w:p w14:paraId="2FE9FBAA"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 offence under section 71 of the Coroners and Justice Act </w:t>
      </w:r>
      <w:proofErr w:type="gramStart"/>
      <w:r w:rsidRPr="00192E86">
        <w:rPr>
          <w:rFonts w:ascii="Verdana" w:eastAsia="Times New Roman" w:hAnsi="Verdana" w:cs="Segoe UI"/>
          <w:shd w:val="clear" w:color="auto" w:fill="FFFFFF"/>
          <w:lang w:eastAsia="en-GB"/>
        </w:rPr>
        <w:t>2009;</w:t>
      </w:r>
      <w:proofErr w:type="gramEnd"/>
      <w:r w:rsidRPr="00192E86">
        <w:rPr>
          <w:rFonts w:ascii="Verdana" w:eastAsia="Times New Roman" w:hAnsi="Verdana" w:cs="Segoe UI"/>
          <w:lang w:eastAsia="en-GB"/>
        </w:rPr>
        <w:t> </w:t>
      </w:r>
    </w:p>
    <w:p w14:paraId="3E687BDB"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 offence in connection with the proceeds of drug trafficking within the meaning of section 49, 50 or 51 of the Drug Trafficking Act 1994</w:t>
      </w:r>
      <w:r w:rsidRPr="00192E86">
        <w:rPr>
          <w:rFonts w:ascii="Verdana" w:eastAsia="Times New Roman" w:hAnsi="Verdana" w:cs="Segoe UI"/>
          <w:shd w:val="clear" w:color="auto" w:fill="FFFFFF"/>
          <w:lang w:eastAsia="en-GB"/>
        </w:rPr>
        <w:t>; or</w:t>
      </w:r>
      <w:r w:rsidRPr="00192E86">
        <w:rPr>
          <w:rFonts w:ascii="Verdana" w:eastAsia="Times New Roman" w:hAnsi="Verdana" w:cs="Segoe UI"/>
          <w:lang w:eastAsia="en-GB"/>
        </w:rPr>
        <w:t>  </w:t>
      </w:r>
    </w:p>
    <w:p w14:paraId="496444E5"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 offence under section 2 or 4 of the Modern Slavery Act </w:t>
      </w:r>
      <w:proofErr w:type="gramStart"/>
      <w:r w:rsidRPr="00192E86">
        <w:rPr>
          <w:rFonts w:ascii="Verdana" w:eastAsia="Times New Roman" w:hAnsi="Verdana" w:cs="Segoe UI"/>
          <w:shd w:val="clear" w:color="auto" w:fill="FFFFFF"/>
          <w:lang w:eastAsia="en-GB"/>
        </w:rPr>
        <w:t>2015;</w:t>
      </w:r>
      <w:proofErr w:type="gramEnd"/>
      <w:r w:rsidRPr="00192E86">
        <w:rPr>
          <w:rFonts w:ascii="Verdana" w:eastAsia="Times New Roman" w:hAnsi="Verdana" w:cs="Segoe UI"/>
          <w:lang w:eastAsia="en-GB"/>
        </w:rPr>
        <w:t> </w:t>
      </w:r>
    </w:p>
    <w:p w14:paraId="26B3D1D8" w14:textId="77777777" w:rsidR="00192E86" w:rsidRPr="00192E86" w:rsidRDefault="00192E86" w:rsidP="00192E86">
      <w:pPr>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any other offence within the meaning of Article 57(1) of Public Contracts Directive – </w:t>
      </w:r>
    </w:p>
    <w:p w14:paraId="5B861E57" w14:textId="77777777" w:rsidR="00192E86" w:rsidRPr="00192E86" w:rsidRDefault="00192E86" w:rsidP="00192E86">
      <w:pPr>
        <w:numPr>
          <w:ilvl w:val="0"/>
          <w:numId w:val="13"/>
        </w:numPr>
        <w:spacing w:after="0" w:line="240" w:lineRule="auto"/>
        <w:ind w:left="1125" w:firstLine="300"/>
        <w:jc w:val="both"/>
        <w:textAlignment w:val="baseline"/>
        <w:rPr>
          <w:rFonts w:ascii="Verdana" w:eastAsia="Times New Roman" w:hAnsi="Verdana" w:cs="Segoe UI"/>
          <w:lang w:eastAsia="en-GB"/>
        </w:rPr>
      </w:pPr>
      <w:r w:rsidRPr="00192E86">
        <w:rPr>
          <w:rFonts w:ascii="Verdana" w:eastAsia="Times New Roman" w:hAnsi="Verdana" w:cs="Segoe UI"/>
          <w:lang w:eastAsia="en-GB"/>
        </w:rPr>
        <w:t>as defined by the law of any jurisdiction outside England and Wales and Northern Ireland: or </w:t>
      </w:r>
    </w:p>
    <w:p w14:paraId="4346C566" w14:textId="77777777" w:rsidR="00192E86" w:rsidRPr="00192E86" w:rsidRDefault="00192E86" w:rsidP="00192E86">
      <w:pPr>
        <w:numPr>
          <w:ilvl w:val="0"/>
          <w:numId w:val="14"/>
        </w:numPr>
        <w:spacing w:after="0" w:line="240" w:lineRule="auto"/>
        <w:ind w:left="1125" w:firstLine="300"/>
        <w:jc w:val="both"/>
        <w:textAlignment w:val="baseline"/>
        <w:rPr>
          <w:rFonts w:ascii="Verdana" w:eastAsia="Times New Roman" w:hAnsi="Verdana" w:cs="Segoe UI"/>
          <w:lang w:eastAsia="en-GB"/>
        </w:rPr>
      </w:pPr>
      <w:r w:rsidRPr="00192E86">
        <w:rPr>
          <w:rFonts w:ascii="Verdana" w:eastAsia="Times New Roman" w:hAnsi="Verdana" w:cs="Segoe UI"/>
          <w:lang w:eastAsia="en-GB"/>
        </w:rPr>
        <w:t>created in the law of England and Wales or Northern </w:t>
      </w:r>
      <w:r w:rsidRPr="00192E86">
        <w:rPr>
          <w:rFonts w:ascii="Verdana" w:eastAsia="Times New Roman" w:hAnsi="Verdana" w:cs="Segoe UI"/>
          <w:shd w:val="clear" w:color="auto" w:fill="FFFFFF"/>
          <w:lang w:eastAsia="en-GB"/>
        </w:rPr>
        <w:t>Ireland</w:t>
      </w:r>
      <w:r w:rsidRPr="00192E86">
        <w:rPr>
          <w:rFonts w:ascii="Verdana" w:eastAsia="Times New Roman" w:hAnsi="Verdana" w:cs="Segoe UI"/>
          <w:lang w:eastAsia="en-GB"/>
        </w:rPr>
        <w:t> after the day on which these Regulations were </w:t>
      </w:r>
      <w:proofErr w:type="gramStart"/>
      <w:r w:rsidRPr="00192E86">
        <w:rPr>
          <w:rFonts w:ascii="Verdana" w:eastAsia="Times New Roman" w:hAnsi="Verdana" w:cs="Segoe UI"/>
          <w:lang w:eastAsia="en-GB"/>
        </w:rPr>
        <w:t>made;</w:t>
      </w:r>
      <w:proofErr w:type="gramEnd"/>
      <w:r w:rsidRPr="00192E86">
        <w:rPr>
          <w:rFonts w:ascii="Verdana" w:eastAsia="Times New Roman" w:hAnsi="Verdana" w:cs="Segoe UI"/>
          <w:lang w:eastAsia="en-GB"/>
        </w:rPr>
        <w:t> </w:t>
      </w:r>
    </w:p>
    <w:p w14:paraId="0D0FB313" w14:textId="77777777" w:rsidR="00192E86" w:rsidRPr="00192E86" w:rsidRDefault="00192E86" w:rsidP="00192E86">
      <w:pPr>
        <w:shd w:val="clear" w:color="auto" w:fill="FFFFFF"/>
        <w:spacing w:after="0" w:line="240" w:lineRule="auto"/>
        <w:ind w:left="555" w:right="300"/>
        <w:jc w:val="both"/>
        <w:textAlignment w:val="baseline"/>
        <w:rPr>
          <w:rFonts w:ascii="Segoe UI" w:eastAsia="Times New Roman" w:hAnsi="Segoe UI" w:cs="Segoe UI"/>
          <w:sz w:val="18"/>
          <w:szCs w:val="18"/>
          <w:lang w:eastAsia="en-GB"/>
        </w:rPr>
      </w:pPr>
      <w:r w:rsidRPr="00192E86">
        <w:rPr>
          <w:rFonts w:ascii="Verdana" w:eastAsia="Times New Roman" w:hAnsi="Verdana" w:cs="Segoe UI"/>
          <w:shd w:val="clear" w:color="auto" w:fill="FFFFFF"/>
          <w:lang w:eastAsia="en-GB"/>
        </w:rPr>
        <w:t>any breach of its obligations relating to the payment of taxes or social security contributions where the breach has been established by a judicial or administrative decision having final and binding effect in accordance with the legal provisions of the country in which it is established or with those of any jurisdictions of the United Kingdom</w:t>
      </w:r>
      <w:r w:rsidRPr="00192E86">
        <w:rPr>
          <w:rFonts w:ascii="Verdana" w:eastAsia="Times New Roman" w:hAnsi="Verdana" w:cs="Segoe UI"/>
          <w:lang w:eastAsia="en-GB"/>
        </w:rPr>
        <w:t> </w:t>
      </w:r>
    </w:p>
    <w:p w14:paraId="2E558B4A" w14:textId="31988B3B" w:rsidR="00192E86" w:rsidRPr="00192E86" w:rsidRDefault="00192E86" w:rsidP="00192E86">
      <w:pPr>
        <w:numPr>
          <w:ilvl w:val="0"/>
          <w:numId w:val="15"/>
        </w:numPr>
        <w:spacing w:after="0" w:line="240" w:lineRule="auto"/>
        <w:ind w:left="0" w:firstLine="720"/>
        <w:jc w:val="both"/>
        <w:textAlignment w:val="baseline"/>
        <w:rPr>
          <w:rFonts w:ascii="Arial" w:eastAsia="Times New Roman" w:hAnsi="Arial" w:cs="Arial"/>
          <w:lang w:eastAsia="en-GB"/>
        </w:rPr>
      </w:pPr>
      <w:r w:rsidRPr="00192E86">
        <w:rPr>
          <w:rFonts w:ascii="Verdana" w:eastAsia="Times New Roman" w:hAnsi="Verdana" w:cs="Segoe UI"/>
          <w:b/>
          <w:bCs/>
          <w:lang w:eastAsia="en-GB"/>
        </w:rPr>
        <w:t>[insert company name]</w:t>
      </w:r>
      <w:r w:rsidRPr="00192E86">
        <w:rPr>
          <w:rFonts w:ascii="Verdana" w:eastAsia="Times New Roman" w:hAnsi="Verdana" w:cs="Arial"/>
          <w:b/>
          <w:bCs/>
          <w:lang w:eastAsia="en-GB"/>
        </w:rPr>
        <w:t> </w:t>
      </w:r>
      <w:r w:rsidRPr="00192E86">
        <w:rPr>
          <w:rFonts w:ascii="Verdana" w:eastAsia="Times New Roman" w:hAnsi="Verdana" w:cs="Arial"/>
          <w:lang w:eastAsia="en-GB"/>
        </w:rPr>
        <w:t>further confirms to the best of our knowledge and belief that </w:t>
      </w:r>
      <w:r w:rsidRPr="00192E86">
        <w:rPr>
          <w:rFonts w:ascii="Verdana" w:eastAsia="Times New Roman" w:hAnsi="Verdana" w:cs="Arial"/>
          <w:shd w:val="clear" w:color="auto" w:fill="FFFFFF"/>
          <w:lang w:eastAsia="en-GB"/>
        </w:rPr>
        <w:t>within the last 3 years</w:t>
      </w:r>
      <w:r w:rsidRPr="00192E86">
        <w:rPr>
          <w:rFonts w:ascii="Verdana" w:eastAsia="Times New Roman" w:hAnsi="Verdana" w:cs="Arial"/>
          <w:lang w:eastAsia="en-GB"/>
        </w:rPr>
        <w:t> it: </w:t>
      </w:r>
    </w:p>
    <w:p w14:paraId="22CD4FE1" w14:textId="77777777" w:rsidR="00192E86" w:rsidRPr="00192E86" w:rsidRDefault="00192E86" w:rsidP="00192E86">
      <w:pPr>
        <w:numPr>
          <w:ilvl w:val="0"/>
          <w:numId w:val="16"/>
        </w:numPr>
        <w:spacing w:after="0" w:line="240" w:lineRule="auto"/>
        <w:ind w:left="555" w:firstLine="105"/>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fulfilled its obligations relating to the payment of taxes and social security contributions of the country in which it is established or with those of any jurisdictions of the United </w:t>
      </w:r>
      <w:proofErr w:type="gramStart"/>
      <w:r w:rsidRPr="00192E86">
        <w:rPr>
          <w:rFonts w:ascii="Verdana" w:eastAsia="Times New Roman" w:hAnsi="Verdana" w:cs="Segoe UI"/>
          <w:shd w:val="clear" w:color="auto" w:fill="FFFFFF"/>
          <w:lang w:eastAsia="en-GB"/>
        </w:rPr>
        <w:t>Kingdom</w:t>
      </w:r>
      <w:r w:rsidRPr="00192E86">
        <w:rPr>
          <w:rFonts w:ascii="Verdana" w:eastAsia="Times New Roman" w:hAnsi="Verdana" w:cs="Segoe UI"/>
          <w:lang w:eastAsia="en-GB"/>
        </w:rPr>
        <w:t>;</w:t>
      </w:r>
      <w:proofErr w:type="gramEnd"/>
      <w:r w:rsidRPr="00192E86">
        <w:rPr>
          <w:rFonts w:ascii="Verdana" w:eastAsia="Times New Roman" w:hAnsi="Verdana" w:cs="Segoe UI"/>
          <w:lang w:eastAsia="en-GB"/>
        </w:rPr>
        <w:t> </w:t>
      </w:r>
    </w:p>
    <w:p w14:paraId="397E34D8" w14:textId="77777777" w:rsidR="00192E86" w:rsidRPr="00192E86" w:rsidRDefault="00192E86" w:rsidP="00192E86">
      <w:pPr>
        <w:numPr>
          <w:ilvl w:val="0"/>
          <w:numId w:val="17"/>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w:t>
      </w:r>
      <w:r w:rsidRPr="00192E86">
        <w:rPr>
          <w:rFonts w:ascii="Verdana" w:eastAsia="Times New Roman" w:hAnsi="Verdana" w:cs="Segoe UI"/>
          <w:lang w:eastAsia="en-GB"/>
        </w:rPr>
        <w:t> not bankrupt or is </w:t>
      </w:r>
      <w:r w:rsidRPr="00192E86">
        <w:rPr>
          <w:rFonts w:ascii="Verdana" w:eastAsia="Times New Roman" w:hAnsi="Verdana" w:cs="Segoe UI"/>
          <w:shd w:val="clear" w:color="auto" w:fill="FFFFFF"/>
          <w:lang w:eastAsia="en-GB"/>
        </w:rPr>
        <w:t>not</w:t>
      </w:r>
      <w:r w:rsidRPr="00192E86">
        <w:rPr>
          <w:rFonts w:ascii="Verdana" w:eastAsia="Times New Roman" w:hAnsi="Verdana" w:cs="Segoe UI"/>
          <w:lang w:eastAsia="en-GB"/>
        </w:rPr>
        <w:t> the subject of insolvency or winding-up proceedings, where </w:t>
      </w:r>
      <w:r w:rsidRPr="00192E86">
        <w:rPr>
          <w:rFonts w:ascii="Verdana" w:eastAsia="Times New Roman" w:hAnsi="Verdana" w:cs="Segoe UI"/>
          <w:shd w:val="clear" w:color="auto" w:fill="FFFFFF"/>
          <w:lang w:eastAsia="en-GB"/>
        </w:rPr>
        <w:t>its</w:t>
      </w:r>
      <w:r w:rsidRPr="00192E86">
        <w:rPr>
          <w:rFonts w:ascii="Verdana" w:eastAsia="Times New Roman" w:hAnsi="Verdana" w:cs="Segoe UI"/>
          <w:lang w:eastAsia="en-GB"/>
        </w:rPr>
        <w:t> assets are being administered by a liquidator or by the court, where </w:t>
      </w:r>
      <w:r w:rsidRPr="00192E86">
        <w:rPr>
          <w:rFonts w:ascii="Verdana" w:eastAsia="Times New Roman" w:hAnsi="Verdana" w:cs="Segoe UI"/>
          <w:shd w:val="clear" w:color="auto" w:fill="FFFFFF"/>
          <w:lang w:eastAsia="en-GB"/>
        </w:rPr>
        <w:t>it is </w:t>
      </w:r>
      <w:r w:rsidRPr="00192E86">
        <w:rPr>
          <w:rFonts w:ascii="Verdana" w:eastAsia="Times New Roman" w:hAnsi="Verdana" w:cs="Segoe UI"/>
          <w:lang w:eastAsia="en-GB"/>
        </w:rPr>
        <w:t>in an agreement with creditors, where </w:t>
      </w:r>
      <w:r w:rsidRPr="00192E86">
        <w:rPr>
          <w:rFonts w:ascii="Verdana" w:eastAsia="Times New Roman" w:hAnsi="Verdana" w:cs="Segoe UI"/>
          <w:shd w:val="clear" w:color="auto" w:fill="FFFFFF"/>
          <w:lang w:eastAsia="en-GB"/>
        </w:rPr>
        <w:t>its</w:t>
      </w:r>
      <w:r w:rsidRPr="00192E86">
        <w:rPr>
          <w:rFonts w:ascii="Verdana" w:eastAsia="Times New Roman" w:hAnsi="Verdana" w:cs="Segoe UI"/>
          <w:lang w:eastAsia="en-GB"/>
        </w:rPr>
        <w:t> business activities are </w:t>
      </w:r>
      <w:proofErr w:type="gramStart"/>
      <w:r w:rsidRPr="00192E86">
        <w:rPr>
          <w:rFonts w:ascii="Verdana" w:eastAsia="Times New Roman" w:hAnsi="Verdana" w:cs="Segoe UI"/>
          <w:lang w:eastAsia="en-GB"/>
        </w:rPr>
        <w:t>suspended</w:t>
      </w:r>
      <w:proofErr w:type="gramEnd"/>
      <w:r w:rsidRPr="00192E86">
        <w:rPr>
          <w:rFonts w:ascii="Verdana" w:eastAsia="Times New Roman" w:hAnsi="Verdana" w:cs="Segoe UI"/>
          <w:lang w:eastAsia="en-GB"/>
        </w:rPr>
        <w:t> or </w:t>
      </w:r>
      <w:r w:rsidRPr="00192E86">
        <w:rPr>
          <w:rFonts w:ascii="Verdana" w:eastAsia="Times New Roman" w:hAnsi="Verdana" w:cs="Segoe UI"/>
          <w:shd w:val="clear" w:color="auto" w:fill="FFFFFF"/>
          <w:lang w:eastAsia="en-GB"/>
        </w:rPr>
        <w:t>it is</w:t>
      </w:r>
      <w:r w:rsidRPr="00192E86">
        <w:rPr>
          <w:rFonts w:ascii="Verdana" w:eastAsia="Times New Roman" w:hAnsi="Verdana" w:cs="Segoe UI"/>
          <w:lang w:eastAsia="en-GB"/>
        </w:rPr>
        <w:t> in any analogous situation arising from a similar procedure under the laws and regulations of any State; </w:t>
      </w:r>
    </w:p>
    <w:p w14:paraId="39BE0E99" w14:textId="77777777" w:rsidR="00192E86" w:rsidRPr="00192E86" w:rsidRDefault="00192E86" w:rsidP="00192E86">
      <w:pPr>
        <w:numPr>
          <w:ilvl w:val="0"/>
          <w:numId w:val="18"/>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committed an act of grave professional misconduct, which renders its integrity </w:t>
      </w:r>
      <w:proofErr w:type="gramStart"/>
      <w:r w:rsidRPr="00192E86">
        <w:rPr>
          <w:rFonts w:ascii="Verdana" w:eastAsia="Times New Roman" w:hAnsi="Verdana" w:cs="Segoe UI"/>
          <w:shd w:val="clear" w:color="auto" w:fill="FFFFFF"/>
          <w:lang w:eastAsia="en-GB"/>
        </w:rPr>
        <w:t>questionable;</w:t>
      </w:r>
      <w:proofErr w:type="gramEnd"/>
      <w:r w:rsidRPr="00192E86">
        <w:rPr>
          <w:rFonts w:ascii="Verdana" w:eastAsia="Times New Roman" w:hAnsi="Verdana" w:cs="Segoe UI"/>
          <w:lang w:eastAsia="en-GB"/>
        </w:rPr>
        <w:t> </w:t>
      </w:r>
    </w:p>
    <w:p w14:paraId="4B42CC0A" w14:textId="77777777" w:rsidR="00192E86" w:rsidRPr="00192E86" w:rsidRDefault="00192E86" w:rsidP="00192E86">
      <w:pPr>
        <w:numPr>
          <w:ilvl w:val="0"/>
          <w:numId w:val="19"/>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t>has not entered into agreements with other suppliers aimed at distorting </w:t>
      </w:r>
      <w:proofErr w:type="gramStart"/>
      <w:r w:rsidRPr="00192E86">
        <w:rPr>
          <w:rFonts w:ascii="Verdana" w:eastAsia="Times New Roman" w:hAnsi="Verdana" w:cs="Segoe UI"/>
          <w:lang w:eastAsia="en-GB"/>
        </w:rPr>
        <w:t>competition;</w:t>
      </w:r>
      <w:proofErr w:type="gramEnd"/>
      <w:r w:rsidRPr="00192E86">
        <w:rPr>
          <w:rFonts w:ascii="Verdana" w:eastAsia="Times New Roman" w:hAnsi="Verdana" w:cs="Segoe UI"/>
          <w:lang w:eastAsia="en-GB"/>
        </w:rPr>
        <w:t> </w:t>
      </w:r>
    </w:p>
    <w:p w14:paraId="5C9A67E9" w14:textId="77777777" w:rsidR="00192E86" w:rsidRPr="00192E86" w:rsidRDefault="00192E86" w:rsidP="00192E86">
      <w:pPr>
        <w:numPr>
          <w:ilvl w:val="0"/>
          <w:numId w:val="20"/>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 not subject to a conflict of interest within the meaning of regulation </w:t>
      </w:r>
      <w:proofErr w:type="gramStart"/>
      <w:r w:rsidRPr="00192E86">
        <w:rPr>
          <w:rFonts w:ascii="Verdana" w:eastAsia="Times New Roman" w:hAnsi="Verdana" w:cs="Segoe UI"/>
          <w:shd w:val="clear" w:color="auto" w:fill="FFFFFF"/>
          <w:lang w:eastAsia="en-GB"/>
        </w:rPr>
        <w:t>24;</w:t>
      </w:r>
      <w:proofErr w:type="gramEnd"/>
      <w:r w:rsidRPr="00192E86">
        <w:rPr>
          <w:rFonts w:ascii="Verdana" w:eastAsia="Times New Roman" w:hAnsi="Verdana" w:cs="Segoe UI"/>
          <w:lang w:eastAsia="en-GB"/>
        </w:rPr>
        <w:t> </w:t>
      </w:r>
    </w:p>
    <w:p w14:paraId="2A912C0A" w14:textId="77777777" w:rsidR="00192E86" w:rsidRPr="00192E86" w:rsidRDefault="00192E86" w:rsidP="00192E86">
      <w:pPr>
        <w:numPr>
          <w:ilvl w:val="0"/>
          <w:numId w:val="21"/>
        </w:numPr>
        <w:shd w:val="clear" w:color="auto" w:fill="FFFFFF"/>
        <w:spacing w:after="0" w:line="240" w:lineRule="auto"/>
        <w:ind w:left="555" w:firstLine="150"/>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been involved in the preparation of this procurement procedure which would result in distortion of competition which could not be remedied by other, less intrusive, measures other than exclusion from this </w:t>
      </w:r>
      <w:proofErr w:type="gramStart"/>
      <w:r w:rsidRPr="00192E86">
        <w:rPr>
          <w:rFonts w:ascii="Verdana" w:eastAsia="Times New Roman" w:hAnsi="Verdana" w:cs="Segoe UI"/>
          <w:shd w:val="clear" w:color="auto" w:fill="FFFFFF"/>
          <w:lang w:eastAsia="en-GB"/>
        </w:rPr>
        <w:t>procedure;</w:t>
      </w:r>
      <w:proofErr w:type="gramEnd"/>
      <w:r w:rsidRPr="00192E86">
        <w:rPr>
          <w:rFonts w:ascii="Verdana" w:eastAsia="Times New Roman" w:hAnsi="Verdana" w:cs="Segoe UI"/>
          <w:lang w:eastAsia="en-GB"/>
        </w:rPr>
        <w:t> </w:t>
      </w:r>
    </w:p>
    <w:p w14:paraId="1E533FAC" w14:textId="77777777" w:rsidR="00192E86" w:rsidRPr="00192E86" w:rsidRDefault="00192E86" w:rsidP="00192E86">
      <w:pPr>
        <w:numPr>
          <w:ilvl w:val="0"/>
          <w:numId w:val="22"/>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t>has </w:t>
      </w:r>
      <w:r w:rsidRPr="00192E86">
        <w:rPr>
          <w:rFonts w:ascii="Verdana" w:eastAsia="Times New Roman" w:hAnsi="Verdana" w:cs="Segoe UI"/>
          <w:shd w:val="clear" w:color="auto" w:fill="FFFFFF"/>
          <w:lang w:eastAsia="en-GB"/>
        </w:rPr>
        <w:t>not</w:t>
      </w:r>
      <w:r w:rsidRPr="00192E86">
        <w:rPr>
          <w:rFonts w:ascii="Verdana" w:eastAsia="Times New Roman" w:hAnsi="Verdana" w:cs="Segoe UI"/>
          <w:lang w:eastAsia="en-GB"/>
        </w:rPr>
        <w:t> had </w:t>
      </w:r>
      <w:r w:rsidRPr="00192E86">
        <w:rPr>
          <w:rFonts w:ascii="Verdana" w:eastAsia="Times New Roman" w:hAnsi="Verdana" w:cs="Segoe UI"/>
          <w:shd w:val="clear" w:color="auto" w:fill="FFFFFF"/>
          <w:lang w:eastAsia="en-GB"/>
        </w:rPr>
        <w:t>a</w:t>
      </w:r>
      <w:r w:rsidRPr="00192E86">
        <w:rPr>
          <w:rFonts w:ascii="Verdana" w:eastAsia="Times New Roman" w:hAnsi="Verdana" w:cs="Segoe UI"/>
          <w:lang w:eastAsia="en-GB"/>
        </w:rPr>
        <w:t xml:space="preserve"> contract terminated, damages or other comparable sanctions taken as a result of significant or persistent deficiencies in the </w:t>
      </w:r>
      <w:r w:rsidRPr="00192E86">
        <w:rPr>
          <w:rFonts w:ascii="Verdana" w:eastAsia="Times New Roman" w:hAnsi="Verdana" w:cs="Segoe UI"/>
          <w:lang w:eastAsia="en-GB"/>
        </w:rPr>
        <w:lastRenderedPageBreak/>
        <w:t>performance of a substantive requirement under a prior public contract</w:t>
      </w:r>
      <w:r w:rsidRPr="00192E86">
        <w:rPr>
          <w:rFonts w:ascii="Verdana" w:eastAsia="Times New Roman" w:hAnsi="Verdana" w:cs="Segoe UI"/>
          <w:shd w:val="clear" w:color="auto" w:fill="FFFFFF"/>
          <w:lang w:eastAsia="en-GB"/>
        </w:rPr>
        <w:t>, a prior contract, or a prior concession contract as defined by the Concession Contracts Regulations </w:t>
      </w:r>
      <w:proofErr w:type="gramStart"/>
      <w:r w:rsidRPr="00192E86">
        <w:rPr>
          <w:rFonts w:ascii="Verdana" w:eastAsia="Times New Roman" w:hAnsi="Verdana" w:cs="Segoe UI"/>
          <w:shd w:val="clear" w:color="auto" w:fill="FFFFFF"/>
          <w:lang w:eastAsia="en-GB"/>
        </w:rPr>
        <w:t>2016;</w:t>
      </w:r>
      <w:proofErr w:type="gramEnd"/>
      <w:r w:rsidRPr="00192E86">
        <w:rPr>
          <w:rFonts w:ascii="Verdana" w:eastAsia="Times New Roman" w:hAnsi="Verdana" w:cs="Segoe UI"/>
          <w:lang w:eastAsia="en-GB"/>
        </w:rPr>
        <w:t> </w:t>
      </w:r>
    </w:p>
    <w:p w14:paraId="7ABE5A42" w14:textId="77777777" w:rsidR="00192E86" w:rsidRPr="00192E86" w:rsidRDefault="00192E86" w:rsidP="00192E86">
      <w:pPr>
        <w:numPr>
          <w:ilvl w:val="0"/>
          <w:numId w:val="23"/>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is not guilty of serious misrepresentation in providing any information required by this </w:t>
      </w:r>
      <w:proofErr w:type="gramStart"/>
      <w:r w:rsidRPr="00192E86">
        <w:rPr>
          <w:rFonts w:ascii="Verdana" w:eastAsia="Times New Roman" w:hAnsi="Verdana" w:cs="Segoe UI"/>
          <w:shd w:val="clear" w:color="auto" w:fill="FFFFFF"/>
          <w:lang w:eastAsia="en-GB"/>
        </w:rPr>
        <w:t>statement;</w:t>
      </w:r>
      <w:proofErr w:type="gramEnd"/>
      <w:r w:rsidRPr="00192E86">
        <w:rPr>
          <w:rFonts w:ascii="Verdana" w:eastAsia="Times New Roman" w:hAnsi="Verdana" w:cs="Segoe UI"/>
          <w:lang w:eastAsia="en-GB"/>
        </w:rPr>
        <w:t> </w:t>
      </w:r>
    </w:p>
    <w:p w14:paraId="73999FB1" w14:textId="77777777" w:rsidR="00192E86" w:rsidRPr="00192E86" w:rsidRDefault="00192E86" w:rsidP="00192E86">
      <w:pPr>
        <w:numPr>
          <w:ilvl w:val="0"/>
          <w:numId w:val="24"/>
        </w:numPr>
        <w:shd w:val="clear" w:color="auto" w:fill="FFFFFF"/>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has not unduly influenced the decision-making process of the Authority or obtained confidential information that may confer upon </w:t>
      </w:r>
      <w:proofErr w:type="gramStart"/>
      <w:r w:rsidRPr="00192E86">
        <w:rPr>
          <w:rFonts w:ascii="Verdana" w:eastAsia="Times New Roman" w:hAnsi="Verdana" w:cs="Segoe UI"/>
          <w:shd w:val="clear" w:color="auto" w:fill="FFFFFF"/>
          <w:lang w:eastAsia="en-GB"/>
        </w:rPr>
        <w:t>it</w:t>
      </w:r>
      <w:proofErr w:type="gramEnd"/>
      <w:r w:rsidRPr="00192E86">
        <w:rPr>
          <w:rFonts w:ascii="Verdana" w:eastAsia="Times New Roman" w:hAnsi="Verdana" w:cs="Segoe UI"/>
          <w:shd w:val="clear" w:color="auto" w:fill="FFFFFF"/>
          <w:lang w:eastAsia="en-GB"/>
        </w:rPr>
        <w:t> undue advantages in the procurement procedure; </w:t>
      </w:r>
      <w:r w:rsidRPr="00192E86">
        <w:rPr>
          <w:rFonts w:ascii="Verdana" w:eastAsia="Times New Roman" w:hAnsi="Verdana" w:cs="Segoe UI"/>
          <w:lang w:eastAsia="en-GB"/>
        </w:rPr>
        <w:t> </w:t>
      </w:r>
    </w:p>
    <w:p w14:paraId="6790441B" w14:textId="77777777" w:rsidR="00192E86" w:rsidRPr="00192E86" w:rsidRDefault="00192E86" w:rsidP="00192E86">
      <w:pPr>
        <w:numPr>
          <w:ilvl w:val="0"/>
          <w:numId w:val="25"/>
        </w:numPr>
        <w:shd w:val="clear" w:color="auto" w:fill="FFFFFF"/>
        <w:spacing w:after="0" w:line="240" w:lineRule="auto"/>
        <w:ind w:left="555" w:firstLine="150"/>
        <w:textAlignment w:val="baseline"/>
        <w:rPr>
          <w:rFonts w:ascii="Verdana" w:eastAsia="Times New Roman" w:hAnsi="Verdana" w:cs="Segoe UI"/>
          <w:lang w:eastAsia="en-GB"/>
        </w:rPr>
      </w:pPr>
      <w:r w:rsidRPr="00192E86">
        <w:rPr>
          <w:rFonts w:ascii="Verdana" w:eastAsia="Times New Roman" w:hAnsi="Verdana" w:cs="Segoe UI"/>
          <w:shd w:val="clear" w:color="auto" w:fill="FFFFFF"/>
          <w:lang w:eastAsia="en-GB"/>
        </w:rPr>
        <w:t>in relation to procedures for the award of a public services contract, is licensed in the relevant State in which he is established or is a member of an organisation in that relevant State where the law of that relevant State prohibits the provision of the services to be provided under the contract by a person who is not so licensed or who is not such a </w:t>
      </w:r>
      <w:proofErr w:type="gramStart"/>
      <w:r w:rsidRPr="00192E86">
        <w:rPr>
          <w:rFonts w:ascii="Verdana" w:eastAsia="Times New Roman" w:hAnsi="Verdana" w:cs="Segoe UI"/>
          <w:shd w:val="clear" w:color="auto" w:fill="FFFFFF"/>
          <w:lang w:eastAsia="en-GB"/>
        </w:rPr>
        <w:t>member;</w:t>
      </w:r>
      <w:proofErr w:type="gramEnd"/>
      <w:r w:rsidRPr="00192E86">
        <w:rPr>
          <w:rFonts w:ascii="Verdana" w:eastAsia="Times New Roman" w:hAnsi="Verdana" w:cs="Segoe UI"/>
          <w:lang w:eastAsia="en-GB"/>
        </w:rPr>
        <w:t> </w:t>
      </w:r>
    </w:p>
    <w:p w14:paraId="2491B4EC" w14:textId="1683B273" w:rsidR="00192E86" w:rsidRDefault="00192E86" w:rsidP="00192E86">
      <w:pPr>
        <w:numPr>
          <w:ilvl w:val="0"/>
          <w:numId w:val="26"/>
        </w:numPr>
        <w:spacing w:after="0" w:line="240" w:lineRule="auto"/>
        <w:ind w:left="555" w:firstLine="105"/>
        <w:jc w:val="both"/>
        <w:textAlignment w:val="baseline"/>
        <w:rPr>
          <w:rFonts w:ascii="Verdana" w:eastAsia="Times New Roman" w:hAnsi="Verdana" w:cs="Segoe UI"/>
          <w:lang w:eastAsia="en-GB"/>
        </w:rPr>
      </w:pPr>
      <w:r w:rsidRPr="00192E86">
        <w:rPr>
          <w:rFonts w:ascii="Verdana" w:eastAsia="Times New Roman" w:hAnsi="Verdana" w:cs="Segoe UI"/>
          <w:lang w:eastAsia="en-GB"/>
        </w:rPr>
        <w:t>has fulfilled its obligations in the fields of environmental, social and labour law established by EU law, national law, collective agreements or by the international environmental, social and labour law provisions listed in the Public Contracts Directive as amended from time to time </w:t>
      </w:r>
      <w:r w:rsidRPr="00192E86">
        <w:rPr>
          <w:rFonts w:ascii="Verdana" w:eastAsia="Times New Roman" w:hAnsi="Verdana" w:cs="Segoe UI"/>
          <w:shd w:val="clear" w:color="auto" w:fill="FFFFFF"/>
          <w:lang w:eastAsia="en-GB"/>
        </w:rPr>
        <w:t>(as listed in </w:t>
      </w:r>
      <w:hyperlink r:id="rId7" w:tgtFrame="_blank" w:history="1">
        <w:r w:rsidRPr="00192E86">
          <w:rPr>
            <w:rFonts w:ascii="Verdana" w:eastAsia="Times New Roman" w:hAnsi="Verdana" w:cs="Segoe UI"/>
            <w:color w:val="0000FF"/>
            <w:u w:val="single"/>
            <w:shd w:val="clear" w:color="auto" w:fill="FFFFFF"/>
            <w:lang w:eastAsia="en-GB"/>
          </w:rPr>
          <w:t>PPN 8/16</w:t>
        </w:r>
      </w:hyperlink>
      <w:r w:rsidRPr="00192E86">
        <w:rPr>
          <w:rFonts w:ascii="Verdana" w:eastAsia="Times New Roman" w:hAnsi="Verdana" w:cs="Segoe UI"/>
          <w:shd w:val="clear" w:color="auto" w:fill="FFFFFF"/>
          <w:lang w:eastAsia="en-GB"/>
        </w:rPr>
        <w:t> Annex C).</w:t>
      </w:r>
      <w:r w:rsidRPr="00192E86">
        <w:rPr>
          <w:rFonts w:ascii="Verdana" w:eastAsia="Times New Roman" w:hAnsi="Verdana" w:cs="Segoe UI"/>
          <w:lang w:eastAsia="en-GB"/>
        </w:rPr>
        <w:t> </w:t>
      </w:r>
    </w:p>
    <w:p w14:paraId="5561A6BD" w14:textId="77777777" w:rsidR="00192E86" w:rsidRPr="00192E86" w:rsidRDefault="00192E86" w:rsidP="00192E86">
      <w:pPr>
        <w:numPr>
          <w:ilvl w:val="0"/>
          <w:numId w:val="26"/>
        </w:numPr>
        <w:spacing w:after="0" w:line="240" w:lineRule="auto"/>
        <w:ind w:left="555" w:firstLine="105"/>
        <w:jc w:val="both"/>
        <w:textAlignment w:val="baseline"/>
        <w:rPr>
          <w:rFonts w:ascii="Verdana" w:eastAsia="Times New Roman" w:hAnsi="Verdana" w:cs="Segoe UI"/>
          <w:lang w:eastAsia="en-GB"/>
        </w:rPr>
      </w:pPr>
    </w:p>
    <w:tbl>
      <w:tblPr>
        <w:tblW w:w="922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77"/>
        <w:gridCol w:w="6552"/>
      </w:tblGrid>
      <w:tr w:rsidR="00192E86" w:rsidRPr="00192E86" w14:paraId="378E4E69" w14:textId="77777777" w:rsidTr="00192E86">
        <w:trPr>
          <w:trHeight w:val="1945"/>
        </w:trPr>
        <w:tc>
          <w:tcPr>
            <w:tcW w:w="9229"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14:paraId="04D697E8" w14:textId="77777777" w:rsidR="00192E86" w:rsidRPr="00192E86" w:rsidRDefault="00192E86" w:rsidP="00192E86">
            <w:pPr>
              <w:spacing w:after="0" w:line="240" w:lineRule="auto"/>
              <w:textAlignment w:val="baseline"/>
              <w:divId w:val="295183331"/>
              <w:rPr>
                <w:rFonts w:ascii="Times New Roman" w:eastAsia="Times New Roman" w:hAnsi="Times New Roman" w:cs="Times New Roman"/>
                <w:sz w:val="24"/>
                <w:szCs w:val="24"/>
                <w:lang w:eastAsia="en-GB"/>
              </w:rPr>
            </w:pPr>
            <w:r w:rsidRPr="00192E86">
              <w:rPr>
                <w:rFonts w:ascii="Verdana" w:eastAsia="Times New Roman" w:hAnsi="Verdana" w:cs="Times New Roman"/>
                <w:shd w:val="clear" w:color="auto" w:fill="FFFFFF"/>
                <w:lang w:eastAsia="en-GB"/>
              </w:rPr>
              <w:t>I confirm that to the best of my knowledge my declaration is correct.  I understand that the contracting authority will use the information in the selection process to assess my organisation’s suitability to be invited to participate further in this procurement, and I am signing on behalf of my organisation.  I understand that the Authority may reject my submission if there is a failure to provide a declaration or if I provide false or misleading information.</w:t>
            </w:r>
            <w:r w:rsidRPr="00192E86">
              <w:rPr>
                <w:rFonts w:ascii="Verdana" w:eastAsia="Times New Roman" w:hAnsi="Verdana" w:cs="Times New Roman"/>
                <w:lang w:eastAsia="en-GB"/>
              </w:rPr>
              <w:t> </w:t>
            </w:r>
          </w:p>
        </w:tc>
      </w:tr>
      <w:tr w:rsidR="00192E86" w:rsidRPr="00192E86" w14:paraId="2B383DA1" w14:textId="77777777" w:rsidTr="00192E86">
        <w:trPr>
          <w:trHeight w:val="837"/>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6962F5A6"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Organisation’s name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76C38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32C9501B" w14:textId="77777777" w:rsidTr="00192E86">
        <w:trPr>
          <w:trHeight w:val="1675"/>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27A121AE"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Signed</w:t>
            </w:r>
            <w:r w:rsidRPr="00192E86">
              <w:rPr>
                <w:rFonts w:ascii="Verdana" w:eastAsia="Times New Roman" w:hAnsi="Verdana" w:cs="Times New Roman"/>
                <w:lang w:eastAsia="en-GB"/>
              </w:rPr>
              <w:t> </w:t>
            </w:r>
          </w:p>
          <w:p w14:paraId="6B95E208"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(By Director of the Organisation or equivalent)</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0D343B"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p w14:paraId="4599A7DB"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08A34AA3" w14:textId="77777777" w:rsidTr="00192E86">
        <w:trPr>
          <w:trHeight w:val="411"/>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7012E396"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Name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B1F225"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032A9B84" w14:textId="77777777" w:rsidTr="00192E86">
        <w:trPr>
          <w:trHeight w:val="426"/>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7B7316D8"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Position</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404F30"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r w:rsidR="00192E86" w:rsidRPr="00192E86" w14:paraId="78DE23E7" w14:textId="77777777" w:rsidTr="00192E86">
        <w:trPr>
          <w:trHeight w:val="395"/>
        </w:trPr>
        <w:tc>
          <w:tcPr>
            <w:tcW w:w="2677" w:type="dxa"/>
            <w:tcBorders>
              <w:top w:val="single" w:sz="6" w:space="0" w:color="auto"/>
              <w:left w:val="single" w:sz="6" w:space="0" w:color="auto"/>
              <w:bottom w:val="single" w:sz="6" w:space="0" w:color="auto"/>
              <w:right w:val="single" w:sz="6" w:space="0" w:color="auto"/>
            </w:tcBorders>
            <w:shd w:val="clear" w:color="auto" w:fill="E6E6E6"/>
            <w:vAlign w:val="center"/>
            <w:hideMark/>
          </w:tcPr>
          <w:p w14:paraId="149CB77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Verdana" w:eastAsia="Times New Roman" w:hAnsi="Verdana" w:cs="Times New Roman"/>
                <w:b/>
                <w:bCs/>
                <w:lang w:eastAsia="en-GB"/>
              </w:rPr>
              <w:t>Date</w:t>
            </w:r>
            <w:r w:rsidRPr="00192E86">
              <w:rPr>
                <w:rFonts w:ascii="Verdana" w:eastAsia="Times New Roman" w:hAnsi="Verdana" w:cs="Times New Roman"/>
                <w:lang w:eastAsia="en-GB"/>
              </w:rPr>
              <w:t> </w:t>
            </w:r>
          </w:p>
        </w:tc>
        <w:tc>
          <w:tcPr>
            <w:tcW w:w="6552"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7705A" w14:textId="77777777" w:rsidR="00192E86" w:rsidRPr="00192E86" w:rsidRDefault="00192E86" w:rsidP="00192E86">
            <w:pPr>
              <w:spacing w:after="0" w:line="240" w:lineRule="auto"/>
              <w:textAlignment w:val="baseline"/>
              <w:rPr>
                <w:rFonts w:ascii="Times New Roman" w:eastAsia="Times New Roman" w:hAnsi="Times New Roman" w:cs="Times New Roman"/>
                <w:sz w:val="24"/>
                <w:szCs w:val="24"/>
                <w:lang w:eastAsia="en-GB"/>
              </w:rPr>
            </w:pPr>
            <w:r w:rsidRPr="00192E86">
              <w:rPr>
                <w:rFonts w:ascii="Arial" w:eastAsia="Times New Roman" w:hAnsi="Arial" w:cs="Arial"/>
                <w:lang w:eastAsia="en-GB"/>
              </w:rPr>
              <w:t> </w:t>
            </w:r>
          </w:p>
        </w:tc>
      </w:tr>
    </w:tbl>
    <w:p w14:paraId="7D1454BE" w14:textId="77777777" w:rsidR="00192E86" w:rsidRPr="00192E86" w:rsidRDefault="00192E86" w:rsidP="00192E86">
      <w:pPr>
        <w:spacing w:after="0" w:line="240" w:lineRule="auto"/>
        <w:textAlignment w:val="baseline"/>
        <w:rPr>
          <w:rFonts w:ascii="Segoe UI" w:eastAsia="Times New Roman" w:hAnsi="Segoe UI" w:cs="Segoe UI"/>
          <w:sz w:val="18"/>
          <w:szCs w:val="18"/>
          <w:lang w:eastAsia="en-GB"/>
        </w:rPr>
      </w:pPr>
      <w:r w:rsidRPr="00192E86">
        <w:rPr>
          <w:rFonts w:ascii="Verdana" w:eastAsia="Times New Roman" w:hAnsi="Verdana" w:cs="Segoe UI"/>
          <w:lang w:eastAsia="en-GB"/>
        </w:rPr>
        <w:t> </w:t>
      </w:r>
    </w:p>
    <w:p w14:paraId="036CE026" w14:textId="77777777" w:rsidR="00FF3C1B" w:rsidRDefault="00FF3C1B"/>
    <w:sectPr w:rsidR="00FF3C1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5EB2E" w14:textId="77777777" w:rsidR="00583018" w:rsidRDefault="00583018" w:rsidP="00033A3F">
      <w:pPr>
        <w:spacing w:after="0" w:line="240" w:lineRule="auto"/>
      </w:pPr>
      <w:r>
        <w:separator/>
      </w:r>
    </w:p>
  </w:endnote>
  <w:endnote w:type="continuationSeparator" w:id="0">
    <w:p w14:paraId="462A5EED" w14:textId="77777777" w:rsidR="00583018" w:rsidRDefault="00583018" w:rsidP="00033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3625B" w14:textId="77777777" w:rsidR="00583018" w:rsidRDefault="00583018" w:rsidP="00033A3F">
      <w:pPr>
        <w:spacing w:after="0" w:line="240" w:lineRule="auto"/>
      </w:pPr>
      <w:r>
        <w:separator/>
      </w:r>
    </w:p>
  </w:footnote>
  <w:footnote w:type="continuationSeparator" w:id="0">
    <w:p w14:paraId="76066A83" w14:textId="77777777" w:rsidR="00583018" w:rsidRDefault="00583018" w:rsidP="00033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84929"/>
    <w:multiLevelType w:val="multilevel"/>
    <w:tmpl w:val="E16C6DA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ABE4A32"/>
    <w:multiLevelType w:val="multilevel"/>
    <w:tmpl w:val="485444A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7A4F09"/>
    <w:multiLevelType w:val="multilevel"/>
    <w:tmpl w:val="8D8E1C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CB758E"/>
    <w:multiLevelType w:val="multilevel"/>
    <w:tmpl w:val="1ECCC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012CE8"/>
    <w:multiLevelType w:val="multilevel"/>
    <w:tmpl w:val="08AE7C2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F80A06"/>
    <w:multiLevelType w:val="multilevel"/>
    <w:tmpl w:val="622A412A"/>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30101BA5"/>
    <w:multiLevelType w:val="multilevel"/>
    <w:tmpl w:val="8A266208"/>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342F1E6E"/>
    <w:multiLevelType w:val="multilevel"/>
    <w:tmpl w:val="3E7EC23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36C261E7"/>
    <w:multiLevelType w:val="multilevel"/>
    <w:tmpl w:val="2710D2E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945499A"/>
    <w:multiLevelType w:val="multilevel"/>
    <w:tmpl w:val="D4AC4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97618D2"/>
    <w:multiLevelType w:val="multilevel"/>
    <w:tmpl w:val="E3B097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F117B6F"/>
    <w:multiLevelType w:val="multilevel"/>
    <w:tmpl w:val="6450E9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3165F5"/>
    <w:multiLevelType w:val="multilevel"/>
    <w:tmpl w:val="656C3B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504C14"/>
    <w:multiLevelType w:val="multilevel"/>
    <w:tmpl w:val="B58644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3FE416F"/>
    <w:multiLevelType w:val="multilevel"/>
    <w:tmpl w:val="E6E6947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DE79E9"/>
    <w:multiLevelType w:val="multilevel"/>
    <w:tmpl w:val="5660014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80A18E5"/>
    <w:multiLevelType w:val="multilevel"/>
    <w:tmpl w:val="58285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85C5531"/>
    <w:multiLevelType w:val="multilevel"/>
    <w:tmpl w:val="DC483B44"/>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9F52E3C"/>
    <w:multiLevelType w:val="multilevel"/>
    <w:tmpl w:val="C7081F4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CA8318C"/>
    <w:multiLevelType w:val="multilevel"/>
    <w:tmpl w:val="FB8256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D4242BC"/>
    <w:multiLevelType w:val="multilevel"/>
    <w:tmpl w:val="F4FE52B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6E7C53B6"/>
    <w:multiLevelType w:val="multilevel"/>
    <w:tmpl w:val="86AAA14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6F706B51"/>
    <w:multiLevelType w:val="multilevel"/>
    <w:tmpl w:val="BEA8AC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2818FD"/>
    <w:multiLevelType w:val="multilevel"/>
    <w:tmpl w:val="9370C8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75435BE1"/>
    <w:multiLevelType w:val="multilevel"/>
    <w:tmpl w:val="213204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2C2122"/>
    <w:multiLevelType w:val="multilevel"/>
    <w:tmpl w:val="AC4ED8E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1"/>
  </w:num>
  <w:num w:numId="3">
    <w:abstractNumId w:val="19"/>
  </w:num>
  <w:num w:numId="4">
    <w:abstractNumId w:val="10"/>
  </w:num>
  <w:num w:numId="5">
    <w:abstractNumId w:val="2"/>
  </w:num>
  <w:num w:numId="6">
    <w:abstractNumId w:val="4"/>
  </w:num>
  <w:num w:numId="7">
    <w:abstractNumId w:val="22"/>
  </w:num>
  <w:num w:numId="8">
    <w:abstractNumId w:val="18"/>
  </w:num>
  <w:num w:numId="9">
    <w:abstractNumId w:val="25"/>
  </w:num>
  <w:num w:numId="10">
    <w:abstractNumId w:val="14"/>
  </w:num>
  <w:num w:numId="11">
    <w:abstractNumId w:val="9"/>
  </w:num>
  <w:num w:numId="12">
    <w:abstractNumId w:val="24"/>
  </w:num>
  <w:num w:numId="13">
    <w:abstractNumId w:val="16"/>
  </w:num>
  <w:num w:numId="14">
    <w:abstractNumId w:val="1"/>
  </w:num>
  <w:num w:numId="15">
    <w:abstractNumId w:val="12"/>
  </w:num>
  <w:num w:numId="16">
    <w:abstractNumId w:val="20"/>
  </w:num>
  <w:num w:numId="17">
    <w:abstractNumId w:val="0"/>
  </w:num>
  <w:num w:numId="18">
    <w:abstractNumId w:val="13"/>
  </w:num>
  <w:num w:numId="19">
    <w:abstractNumId w:val="15"/>
  </w:num>
  <w:num w:numId="20">
    <w:abstractNumId w:val="7"/>
  </w:num>
  <w:num w:numId="21">
    <w:abstractNumId w:val="21"/>
  </w:num>
  <w:num w:numId="22">
    <w:abstractNumId w:val="17"/>
  </w:num>
  <w:num w:numId="23">
    <w:abstractNumId w:val="6"/>
  </w:num>
  <w:num w:numId="24">
    <w:abstractNumId w:val="8"/>
  </w:num>
  <w:num w:numId="25">
    <w:abstractNumId w:val="23"/>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E86"/>
    <w:rsid w:val="00033A3F"/>
    <w:rsid w:val="000B18BC"/>
    <w:rsid w:val="00192E86"/>
    <w:rsid w:val="002F3AD3"/>
    <w:rsid w:val="00583018"/>
    <w:rsid w:val="006E69A2"/>
    <w:rsid w:val="00A63085"/>
    <w:rsid w:val="00B27165"/>
    <w:rsid w:val="00C464D3"/>
    <w:rsid w:val="00FF3C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F2FBADA"/>
  <w15:chartTrackingRefBased/>
  <w15:docId w15:val="{6E8CDD1C-9BCA-4048-921C-8684B5AE6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192E8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92E86"/>
  </w:style>
  <w:style w:type="character" w:customStyle="1" w:styleId="eop">
    <w:name w:val="eop"/>
    <w:basedOn w:val="DefaultParagraphFont"/>
    <w:rsid w:val="00192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8062124">
      <w:bodyDiv w:val="1"/>
      <w:marLeft w:val="0"/>
      <w:marRight w:val="0"/>
      <w:marTop w:val="0"/>
      <w:marBottom w:val="0"/>
      <w:divBdr>
        <w:top w:val="none" w:sz="0" w:space="0" w:color="auto"/>
        <w:left w:val="none" w:sz="0" w:space="0" w:color="auto"/>
        <w:bottom w:val="none" w:sz="0" w:space="0" w:color="auto"/>
        <w:right w:val="none" w:sz="0" w:space="0" w:color="auto"/>
      </w:divBdr>
      <w:divsChild>
        <w:div w:id="278537345">
          <w:marLeft w:val="0"/>
          <w:marRight w:val="0"/>
          <w:marTop w:val="0"/>
          <w:marBottom w:val="0"/>
          <w:divBdr>
            <w:top w:val="none" w:sz="0" w:space="0" w:color="auto"/>
            <w:left w:val="none" w:sz="0" w:space="0" w:color="auto"/>
            <w:bottom w:val="none" w:sz="0" w:space="0" w:color="auto"/>
            <w:right w:val="none" w:sz="0" w:space="0" w:color="auto"/>
          </w:divBdr>
          <w:divsChild>
            <w:div w:id="724256846">
              <w:marLeft w:val="0"/>
              <w:marRight w:val="0"/>
              <w:marTop w:val="0"/>
              <w:marBottom w:val="0"/>
              <w:divBdr>
                <w:top w:val="none" w:sz="0" w:space="0" w:color="auto"/>
                <w:left w:val="none" w:sz="0" w:space="0" w:color="auto"/>
                <w:bottom w:val="none" w:sz="0" w:space="0" w:color="auto"/>
                <w:right w:val="none" w:sz="0" w:space="0" w:color="auto"/>
              </w:divBdr>
            </w:div>
            <w:div w:id="1797944024">
              <w:marLeft w:val="0"/>
              <w:marRight w:val="0"/>
              <w:marTop w:val="0"/>
              <w:marBottom w:val="0"/>
              <w:divBdr>
                <w:top w:val="none" w:sz="0" w:space="0" w:color="auto"/>
                <w:left w:val="none" w:sz="0" w:space="0" w:color="auto"/>
                <w:bottom w:val="none" w:sz="0" w:space="0" w:color="auto"/>
                <w:right w:val="none" w:sz="0" w:space="0" w:color="auto"/>
              </w:divBdr>
            </w:div>
            <w:div w:id="1772159867">
              <w:marLeft w:val="0"/>
              <w:marRight w:val="0"/>
              <w:marTop w:val="0"/>
              <w:marBottom w:val="0"/>
              <w:divBdr>
                <w:top w:val="none" w:sz="0" w:space="0" w:color="auto"/>
                <w:left w:val="none" w:sz="0" w:space="0" w:color="auto"/>
                <w:bottom w:val="none" w:sz="0" w:space="0" w:color="auto"/>
                <w:right w:val="none" w:sz="0" w:space="0" w:color="auto"/>
              </w:divBdr>
            </w:div>
            <w:div w:id="13772101">
              <w:marLeft w:val="0"/>
              <w:marRight w:val="0"/>
              <w:marTop w:val="0"/>
              <w:marBottom w:val="0"/>
              <w:divBdr>
                <w:top w:val="none" w:sz="0" w:space="0" w:color="auto"/>
                <w:left w:val="none" w:sz="0" w:space="0" w:color="auto"/>
                <w:bottom w:val="none" w:sz="0" w:space="0" w:color="auto"/>
                <w:right w:val="none" w:sz="0" w:space="0" w:color="auto"/>
              </w:divBdr>
            </w:div>
            <w:div w:id="1442997365">
              <w:marLeft w:val="0"/>
              <w:marRight w:val="0"/>
              <w:marTop w:val="0"/>
              <w:marBottom w:val="0"/>
              <w:divBdr>
                <w:top w:val="none" w:sz="0" w:space="0" w:color="auto"/>
                <w:left w:val="none" w:sz="0" w:space="0" w:color="auto"/>
                <w:bottom w:val="none" w:sz="0" w:space="0" w:color="auto"/>
                <w:right w:val="none" w:sz="0" w:space="0" w:color="auto"/>
              </w:divBdr>
            </w:div>
          </w:divsChild>
        </w:div>
        <w:div w:id="174736114">
          <w:marLeft w:val="0"/>
          <w:marRight w:val="0"/>
          <w:marTop w:val="0"/>
          <w:marBottom w:val="0"/>
          <w:divBdr>
            <w:top w:val="none" w:sz="0" w:space="0" w:color="auto"/>
            <w:left w:val="none" w:sz="0" w:space="0" w:color="auto"/>
            <w:bottom w:val="none" w:sz="0" w:space="0" w:color="auto"/>
            <w:right w:val="none" w:sz="0" w:space="0" w:color="auto"/>
          </w:divBdr>
          <w:divsChild>
            <w:div w:id="1870990647">
              <w:marLeft w:val="0"/>
              <w:marRight w:val="0"/>
              <w:marTop w:val="0"/>
              <w:marBottom w:val="0"/>
              <w:divBdr>
                <w:top w:val="none" w:sz="0" w:space="0" w:color="auto"/>
                <w:left w:val="none" w:sz="0" w:space="0" w:color="auto"/>
                <w:bottom w:val="none" w:sz="0" w:space="0" w:color="auto"/>
                <w:right w:val="none" w:sz="0" w:space="0" w:color="auto"/>
              </w:divBdr>
            </w:div>
            <w:div w:id="1942646887">
              <w:marLeft w:val="0"/>
              <w:marRight w:val="0"/>
              <w:marTop w:val="0"/>
              <w:marBottom w:val="0"/>
              <w:divBdr>
                <w:top w:val="none" w:sz="0" w:space="0" w:color="auto"/>
                <w:left w:val="none" w:sz="0" w:space="0" w:color="auto"/>
                <w:bottom w:val="none" w:sz="0" w:space="0" w:color="auto"/>
                <w:right w:val="none" w:sz="0" w:space="0" w:color="auto"/>
              </w:divBdr>
            </w:div>
            <w:div w:id="971710759">
              <w:marLeft w:val="0"/>
              <w:marRight w:val="0"/>
              <w:marTop w:val="0"/>
              <w:marBottom w:val="0"/>
              <w:divBdr>
                <w:top w:val="none" w:sz="0" w:space="0" w:color="auto"/>
                <w:left w:val="none" w:sz="0" w:space="0" w:color="auto"/>
                <w:bottom w:val="none" w:sz="0" w:space="0" w:color="auto"/>
                <w:right w:val="none" w:sz="0" w:space="0" w:color="auto"/>
              </w:divBdr>
            </w:div>
            <w:div w:id="1445618623">
              <w:marLeft w:val="0"/>
              <w:marRight w:val="0"/>
              <w:marTop w:val="0"/>
              <w:marBottom w:val="0"/>
              <w:divBdr>
                <w:top w:val="none" w:sz="0" w:space="0" w:color="auto"/>
                <w:left w:val="none" w:sz="0" w:space="0" w:color="auto"/>
                <w:bottom w:val="none" w:sz="0" w:space="0" w:color="auto"/>
                <w:right w:val="none" w:sz="0" w:space="0" w:color="auto"/>
              </w:divBdr>
            </w:div>
            <w:div w:id="1553732830">
              <w:marLeft w:val="0"/>
              <w:marRight w:val="0"/>
              <w:marTop w:val="0"/>
              <w:marBottom w:val="0"/>
              <w:divBdr>
                <w:top w:val="none" w:sz="0" w:space="0" w:color="auto"/>
                <w:left w:val="none" w:sz="0" w:space="0" w:color="auto"/>
                <w:bottom w:val="none" w:sz="0" w:space="0" w:color="auto"/>
                <w:right w:val="none" w:sz="0" w:space="0" w:color="auto"/>
              </w:divBdr>
            </w:div>
          </w:divsChild>
        </w:div>
        <w:div w:id="1914656023">
          <w:marLeft w:val="0"/>
          <w:marRight w:val="0"/>
          <w:marTop w:val="0"/>
          <w:marBottom w:val="0"/>
          <w:divBdr>
            <w:top w:val="none" w:sz="0" w:space="0" w:color="auto"/>
            <w:left w:val="none" w:sz="0" w:space="0" w:color="auto"/>
            <w:bottom w:val="none" w:sz="0" w:space="0" w:color="auto"/>
            <w:right w:val="none" w:sz="0" w:space="0" w:color="auto"/>
          </w:divBdr>
          <w:divsChild>
            <w:div w:id="2020962924">
              <w:marLeft w:val="0"/>
              <w:marRight w:val="0"/>
              <w:marTop w:val="0"/>
              <w:marBottom w:val="0"/>
              <w:divBdr>
                <w:top w:val="none" w:sz="0" w:space="0" w:color="auto"/>
                <w:left w:val="none" w:sz="0" w:space="0" w:color="auto"/>
                <w:bottom w:val="none" w:sz="0" w:space="0" w:color="auto"/>
                <w:right w:val="none" w:sz="0" w:space="0" w:color="auto"/>
              </w:divBdr>
            </w:div>
            <w:div w:id="735007246">
              <w:marLeft w:val="0"/>
              <w:marRight w:val="0"/>
              <w:marTop w:val="0"/>
              <w:marBottom w:val="0"/>
              <w:divBdr>
                <w:top w:val="none" w:sz="0" w:space="0" w:color="auto"/>
                <w:left w:val="none" w:sz="0" w:space="0" w:color="auto"/>
                <w:bottom w:val="none" w:sz="0" w:space="0" w:color="auto"/>
                <w:right w:val="none" w:sz="0" w:space="0" w:color="auto"/>
              </w:divBdr>
            </w:div>
            <w:div w:id="1215123028">
              <w:marLeft w:val="0"/>
              <w:marRight w:val="0"/>
              <w:marTop w:val="0"/>
              <w:marBottom w:val="0"/>
              <w:divBdr>
                <w:top w:val="none" w:sz="0" w:space="0" w:color="auto"/>
                <w:left w:val="none" w:sz="0" w:space="0" w:color="auto"/>
                <w:bottom w:val="none" w:sz="0" w:space="0" w:color="auto"/>
                <w:right w:val="none" w:sz="0" w:space="0" w:color="auto"/>
              </w:divBdr>
            </w:div>
            <w:div w:id="1679574064">
              <w:marLeft w:val="0"/>
              <w:marRight w:val="0"/>
              <w:marTop w:val="0"/>
              <w:marBottom w:val="0"/>
              <w:divBdr>
                <w:top w:val="none" w:sz="0" w:space="0" w:color="auto"/>
                <w:left w:val="none" w:sz="0" w:space="0" w:color="auto"/>
                <w:bottom w:val="none" w:sz="0" w:space="0" w:color="auto"/>
                <w:right w:val="none" w:sz="0" w:space="0" w:color="auto"/>
              </w:divBdr>
            </w:div>
            <w:div w:id="1623071712">
              <w:marLeft w:val="0"/>
              <w:marRight w:val="0"/>
              <w:marTop w:val="0"/>
              <w:marBottom w:val="0"/>
              <w:divBdr>
                <w:top w:val="none" w:sz="0" w:space="0" w:color="auto"/>
                <w:left w:val="none" w:sz="0" w:space="0" w:color="auto"/>
                <w:bottom w:val="none" w:sz="0" w:space="0" w:color="auto"/>
                <w:right w:val="none" w:sz="0" w:space="0" w:color="auto"/>
              </w:divBdr>
            </w:div>
          </w:divsChild>
        </w:div>
        <w:div w:id="1941793319">
          <w:marLeft w:val="0"/>
          <w:marRight w:val="0"/>
          <w:marTop w:val="0"/>
          <w:marBottom w:val="0"/>
          <w:divBdr>
            <w:top w:val="none" w:sz="0" w:space="0" w:color="auto"/>
            <w:left w:val="none" w:sz="0" w:space="0" w:color="auto"/>
            <w:bottom w:val="none" w:sz="0" w:space="0" w:color="auto"/>
            <w:right w:val="none" w:sz="0" w:space="0" w:color="auto"/>
          </w:divBdr>
          <w:divsChild>
            <w:div w:id="1558779308">
              <w:marLeft w:val="0"/>
              <w:marRight w:val="0"/>
              <w:marTop w:val="0"/>
              <w:marBottom w:val="0"/>
              <w:divBdr>
                <w:top w:val="none" w:sz="0" w:space="0" w:color="auto"/>
                <w:left w:val="none" w:sz="0" w:space="0" w:color="auto"/>
                <w:bottom w:val="none" w:sz="0" w:space="0" w:color="auto"/>
                <w:right w:val="none" w:sz="0" w:space="0" w:color="auto"/>
              </w:divBdr>
            </w:div>
            <w:div w:id="1662194999">
              <w:marLeft w:val="0"/>
              <w:marRight w:val="0"/>
              <w:marTop w:val="0"/>
              <w:marBottom w:val="0"/>
              <w:divBdr>
                <w:top w:val="none" w:sz="0" w:space="0" w:color="auto"/>
                <w:left w:val="none" w:sz="0" w:space="0" w:color="auto"/>
                <w:bottom w:val="none" w:sz="0" w:space="0" w:color="auto"/>
                <w:right w:val="none" w:sz="0" w:space="0" w:color="auto"/>
              </w:divBdr>
            </w:div>
            <w:div w:id="67311689">
              <w:marLeft w:val="0"/>
              <w:marRight w:val="0"/>
              <w:marTop w:val="0"/>
              <w:marBottom w:val="0"/>
              <w:divBdr>
                <w:top w:val="none" w:sz="0" w:space="0" w:color="auto"/>
                <w:left w:val="none" w:sz="0" w:space="0" w:color="auto"/>
                <w:bottom w:val="none" w:sz="0" w:space="0" w:color="auto"/>
                <w:right w:val="none" w:sz="0" w:space="0" w:color="auto"/>
              </w:divBdr>
            </w:div>
            <w:div w:id="983699358">
              <w:marLeft w:val="0"/>
              <w:marRight w:val="0"/>
              <w:marTop w:val="0"/>
              <w:marBottom w:val="0"/>
              <w:divBdr>
                <w:top w:val="none" w:sz="0" w:space="0" w:color="auto"/>
                <w:left w:val="none" w:sz="0" w:space="0" w:color="auto"/>
                <w:bottom w:val="none" w:sz="0" w:space="0" w:color="auto"/>
                <w:right w:val="none" w:sz="0" w:space="0" w:color="auto"/>
              </w:divBdr>
            </w:div>
            <w:div w:id="1048189843">
              <w:marLeft w:val="0"/>
              <w:marRight w:val="0"/>
              <w:marTop w:val="0"/>
              <w:marBottom w:val="0"/>
              <w:divBdr>
                <w:top w:val="none" w:sz="0" w:space="0" w:color="auto"/>
                <w:left w:val="none" w:sz="0" w:space="0" w:color="auto"/>
                <w:bottom w:val="none" w:sz="0" w:space="0" w:color="auto"/>
                <w:right w:val="none" w:sz="0" w:space="0" w:color="auto"/>
              </w:divBdr>
            </w:div>
          </w:divsChild>
        </w:div>
        <w:div w:id="937567611">
          <w:marLeft w:val="0"/>
          <w:marRight w:val="0"/>
          <w:marTop w:val="0"/>
          <w:marBottom w:val="0"/>
          <w:divBdr>
            <w:top w:val="none" w:sz="0" w:space="0" w:color="auto"/>
            <w:left w:val="none" w:sz="0" w:space="0" w:color="auto"/>
            <w:bottom w:val="none" w:sz="0" w:space="0" w:color="auto"/>
            <w:right w:val="none" w:sz="0" w:space="0" w:color="auto"/>
          </w:divBdr>
          <w:divsChild>
            <w:div w:id="341127926">
              <w:marLeft w:val="0"/>
              <w:marRight w:val="0"/>
              <w:marTop w:val="0"/>
              <w:marBottom w:val="0"/>
              <w:divBdr>
                <w:top w:val="none" w:sz="0" w:space="0" w:color="auto"/>
                <w:left w:val="none" w:sz="0" w:space="0" w:color="auto"/>
                <w:bottom w:val="none" w:sz="0" w:space="0" w:color="auto"/>
                <w:right w:val="none" w:sz="0" w:space="0" w:color="auto"/>
              </w:divBdr>
            </w:div>
            <w:div w:id="386030250">
              <w:marLeft w:val="0"/>
              <w:marRight w:val="0"/>
              <w:marTop w:val="0"/>
              <w:marBottom w:val="0"/>
              <w:divBdr>
                <w:top w:val="none" w:sz="0" w:space="0" w:color="auto"/>
                <w:left w:val="none" w:sz="0" w:space="0" w:color="auto"/>
                <w:bottom w:val="none" w:sz="0" w:space="0" w:color="auto"/>
                <w:right w:val="none" w:sz="0" w:space="0" w:color="auto"/>
              </w:divBdr>
            </w:div>
            <w:div w:id="1056321162">
              <w:marLeft w:val="0"/>
              <w:marRight w:val="0"/>
              <w:marTop w:val="0"/>
              <w:marBottom w:val="0"/>
              <w:divBdr>
                <w:top w:val="none" w:sz="0" w:space="0" w:color="auto"/>
                <w:left w:val="none" w:sz="0" w:space="0" w:color="auto"/>
                <w:bottom w:val="none" w:sz="0" w:space="0" w:color="auto"/>
                <w:right w:val="none" w:sz="0" w:space="0" w:color="auto"/>
              </w:divBdr>
            </w:div>
            <w:div w:id="209852354">
              <w:marLeft w:val="0"/>
              <w:marRight w:val="0"/>
              <w:marTop w:val="0"/>
              <w:marBottom w:val="0"/>
              <w:divBdr>
                <w:top w:val="none" w:sz="0" w:space="0" w:color="auto"/>
                <w:left w:val="none" w:sz="0" w:space="0" w:color="auto"/>
                <w:bottom w:val="none" w:sz="0" w:space="0" w:color="auto"/>
                <w:right w:val="none" w:sz="0" w:space="0" w:color="auto"/>
              </w:divBdr>
            </w:div>
            <w:div w:id="2085566159">
              <w:marLeft w:val="0"/>
              <w:marRight w:val="0"/>
              <w:marTop w:val="0"/>
              <w:marBottom w:val="0"/>
              <w:divBdr>
                <w:top w:val="none" w:sz="0" w:space="0" w:color="auto"/>
                <w:left w:val="none" w:sz="0" w:space="0" w:color="auto"/>
                <w:bottom w:val="none" w:sz="0" w:space="0" w:color="auto"/>
                <w:right w:val="none" w:sz="0" w:space="0" w:color="auto"/>
              </w:divBdr>
            </w:div>
          </w:divsChild>
        </w:div>
        <w:div w:id="82800539">
          <w:marLeft w:val="0"/>
          <w:marRight w:val="0"/>
          <w:marTop w:val="0"/>
          <w:marBottom w:val="0"/>
          <w:divBdr>
            <w:top w:val="none" w:sz="0" w:space="0" w:color="auto"/>
            <w:left w:val="none" w:sz="0" w:space="0" w:color="auto"/>
            <w:bottom w:val="none" w:sz="0" w:space="0" w:color="auto"/>
            <w:right w:val="none" w:sz="0" w:space="0" w:color="auto"/>
          </w:divBdr>
        </w:div>
        <w:div w:id="1051226282">
          <w:marLeft w:val="0"/>
          <w:marRight w:val="0"/>
          <w:marTop w:val="0"/>
          <w:marBottom w:val="0"/>
          <w:divBdr>
            <w:top w:val="none" w:sz="0" w:space="0" w:color="auto"/>
            <w:left w:val="none" w:sz="0" w:space="0" w:color="auto"/>
            <w:bottom w:val="none" w:sz="0" w:space="0" w:color="auto"/>
            <w:right w:val="none" w:sz="0" w:space="0" w:color="auto"/>
          </w:divBdr>
        </w:div>
        <w:div w:id="1203321816">
          <w:marLeft w:val="0"/>
          <w:marRight w:val="0"/>
          <w:marTop w:val="0"/>
          <w:marBottom w:val="0"/>
          <w:divBdr>
            <w:top w:val="none" w:sz="0" w:space="0" w:color="auto"/>
            <w:left w:val="none" w:sz="0" w:space="0" w:color="auto"/>
            <w:bottom w:val="none" w:sz="0" w:space="0" w:color="auto"/>
            <w:right w:val="none" w:sz="0" w:space="0" w:color="auto"/>
          </w:divBdr>
        </w:div>
        <w:div w:id="1663311436">
          <w:marLeft w:val="0"/>
          <w:marRight w:val="0"/>
          <w:marTop w:val="0"/>
          <w:marBottom w:val="0"/>
          <w:divBdr>
            <w:top w:val="none" w:sz="0" w:space="0" w:color="auto"/>
            <w:left w:val="none" w:sz="0" w:space="0" w:color="auto"/>
            <w:bottom w:val="none" w:sz="0" w:space="0" w:color="auto"/>
            <w:right w:val="none" w:sz="0" w:space="0" w:color="auto"/>
          </w:divBdr>
        </w:div>
        <w:div w:id="1798913735">
          <w:marLeft w:val="0"/>
          <w:marRight w:val="0"/>
          <w:marTop w:val="0"/>
          <w:marBottom w:val="0"/>
          <w:divBdr>
            <w:top w:val="none" w:sz="0" w:space="0" w:color="auto"/>
            <w:left w:val="none" w:sz="0" w:space="0" w:color="auto"/>
            <w:bottom w:val="none" w:sz="0" w:space="0" w:color="auto"/>
            <w:right w:val="none" w:sz="0" w:space="0" w:color="auto"/>
          </w:divBdr>
        </w:div>
        <w:div w:id="665129034">
          <w:marLeft w:val="0"/>
          <w:marRight w:val="0"/>
          <w:marTop w:val="0"/>
          <w:marBottom w:val="0"/>
          <w:divBdr>
            <w:top w:val="none" w:sz="0" w:space="0" w:color="auto"/>
            <w:left w:val="none" w:sz="0" w:space="0" w:color="auto"/>
            <w:bottom w:val="none" w:sz="0" w:space="0" w:color="auto"/>
            <w:right w:val="none" w:sz="0" w:space="0" w:color="auto"/>
          </w:divBdr>
          <w:divsChild>
            <w:div w:id="1579556696">
              <w:marLeft w:val="0"/>
              <w:marRight w:val="0"/>
              <w:marTop w:val="0"/>
              <w:marBottom w:val="0"/>
              <w:divBdr>
                <w:top w:val="none" w:sz="0" w:space="0" w:color="auto"/>
                <w:left w:val="none" w:sz="0" w:space="0" w:color="auto"/>
                <w:bottom w:val="none" w:sz="0" w:space="0" w:color="auto"/>
                <w:right w:val="none" w:sz="0" w:space="0" w:color="auto"/>
              </w:divBdr>
            </w:div>
            <w:div w:id="108016587">
              <w:marLeft w:val="0"/>
              <w:marRight w:val="0"/>
              <w:marTop w:val="0"/>
              <w:marBottom w:val="0"/>
              <w:divBdr>
                <w:top w:val="none" w:sz="0" w:space="0" w:color="auto"/>
                <w:left w:val="none" w:sz="0" w:space="0" w:color="auto"/>
                <w:bottom w:val="none" w:sz="0" w:space="0" w:color="auto"/>
                <w:right w:val="none" w:sz="0" w:space="0" w:color="auto"/>
              </w:divBdr>
            </w:div>
            <w:div w:id="4984008">
              <w:marLeft w:val="0"/>
              <w:marRight w:val="0"/>
              <w:marTop w:val="0"/>
              <w:marBottom w:val="0"/>
              <w:divBdr>
                <w:top w:val="none" w:sz="0" w:space="0" w:color="auto"/>
                <w:left w:val="none" w:sz="0" w:space="0" w:color="auto"/>
                <w:bottom w:val="none" w:sz="0" w:space="0" w:color="auto"/>
                <w:right w:val="none" w:sz="0" w:space="0" w:color="auto"/>
              </w:divBdr>
            </w:div>
            <w:div w:id="169495453">
              <w:marLeft w:val="0"/>
              <w:marRight w:val="0"/>
              <w:marTop w:val="0"/>
              <w:marBottom w:val="0"/>
              <w:divBdr>
                <w:top w:val="none" w:sz="0" w:space="0" w:color="auto"/>
                <w:left w:val="none" w:sz="0" w:space="0" w:color="auto"/>
                <w:bottom w:val="none" w:sz="0" w:space="0" w:color="auto"/>
                <w:right w:val="none" w:sz="0" w:space="0" w:color="auto"/>
              </w:divBdr>
            </w:div>
            <w:div w:id="1307901993">
              <w:marLeft w:val="0"/>
              <w:marRight w:val="0"/>
              <w:marTop w:val="0"/>
              <w:marBottom w:val="0"/>
              <w:divBdr>
                <w:top w:val="none" w:sz="0" w:space="0" w:color="auto"/>
                <w:left w:val="none" w:sz="0" w:space="0" w:color="auto"/>
                <w:bottom w:val="none" w:sz="0" w:space="0" w:color="auto"/>
                <w:right w:val="none" w:sz="0" w:space="0" w:color="auto"/>
              </w:divBdr>
            </w:div>
          </w:divsChild>
        </w:div>
        <w:div w:id="1068918834">
          <w:marLeft w:val="0"/>
          <w:marRight w:val="0"/>
          <w:marTop w:val="0"/>
          <w:marBottom w:val="0"/>
          <w:divBdr>
            <w:top w:val="none" w:sz="0" w:space="0" w:color="auto"/>
            <w:left w:val="none" w:sz="0" w:space="0" w:color="auto"/>
            <w:bottom w:val="none" w:sz="0" w:space="0" w:color="auto"/>
            <w:right w:val="none" w:sz="0" w:space="0" w:color="auto"/>
          </w:divBdr>
          <w:divsChild>
            <w:div w:id="686298850">
              <w:marLeft w:val="0"/>
              <w:marRight w:val="0"/>
              <w:marTop w:val="0"/>
              <w:marBottom w:val="0"/>
              <w:divBdr>
                <w:top w:val="none" w:sz="0" w:space="0" w:color="auto"/>
                <w:left w:val="none" w:sz="0" w:space="0" w:color="auto"/>
                <w:bottom w:val="none" w:sz="0" w:space="0" w:color="auto"/>
                <w:right w:val="none" w:sz="0" w:space="0" w:color="auto"/>
              </w:divBdr>
            </w:div>
            <w:div w:id="1903786178">
              <w:marLeft w:val="0"/>
              <w:marRight w:val="0"/>
              <w:marTop w:val="0"/>
              <w:marBottom w:val="0"/>
              <w:divBdr>
                <w:top w:val="none" w:sz="0" w:space="0" w:color="auto"/>
                <w:left w:val="none" w:sz="0" w:space="0" w:color="auto"/>
                <w:bottom w:val="none" w:sz="0" w:space="0" w:color="auto"/>
                <w:right w:val="none" w:sz="0" w:space="0" w:color="auto"/>
              </w:divBdr>
            </w:div>
            <w:div w:id="746148694">
              <w:marLeft w:val="0"/>
              <w:marRight w:val="0"/>
              <w:marTop w:val="0"/>
              <w:marBottom w:val="0"/>
              <w:divBdr>
                <w:top w:val="none" w:sz="0" w:space="0" w:color="auto"/>
                <w:left w:val="none" w:sz="0" w:space="0" w:color="auto"/>
                <w:bottom w:val="none" w:sz="0" w:space="0" w:color="auto"/>
                <w:right w:val="none" w:sz="0" w:space="0" w:color="auto"/>
              </w:divBdr>
            </w:div>
            <w:div w:id="1730298854">
              <w:marLeft w:val="0"/>
              <w:marRight w:val="0"/>
              <w:marTop w:val="0"/>
              <w:marBottom w:val="0"/>
              <w:divBdr>
                <w:top w:val="none" w:sz="0" w:space="0" w:color="auto"/>
                <w:left w:val="none" w:sz="0" w:space="0" w:color="auto"/>
                <w:bottom w:val="none" w:sz="0" w:space="0" w:color="auto"/>
                <w:right w:val="none" w:sz="0" w:space="0" w:color="auto"/>
              </w:divBdr>
            </w:div>
            <w:div w:id="195584412">
              <w:marLeft w:val="0"/>
              <w:marRight w:val="0"/>
              <w:marTop w:val="0"/>
              <w:marBottom w:val="0"/>
              <w:divBdr>
                <w:top w:val="none" w:sz="0" w:space="0" w:color="auto"/>
                <w:left w:val="none" w:sz="0" w:space="0" w:color="auto"/>
                <w:bottom w:val="none" w:sz="0" w:space="0" w:color="auto"/>
                <w:right w:val="none" w:sz="0" w:space="0" w:color="auto"/>
              </w:divBdr>
            </w:div>
          </w:divsChild>
        </w:div>
        <w:div w:id="2078428793">
          <w:marLeft w:val="0"/>
          <w:marRight w:val="0"/>
          <w:marTop w:val="0"/>
          <w:marBottom w:val="0"/>
          <w:divBdr>
            <w:top w:val="none" w:sz="0" w:space="0" w:color="auto"/>
            <w:left w:val="none" w:sz="0" w:space="0" w:color="auto"/>
            <w:bottom w:val="none" w:sz="0" w:space="0" w:color="auto"/>
            <w:right w:val="none" w:sz="0" w:space="0" w:color="auto"/>
          </w:divBdr>
          <w:divsChild>
            <w:div w:id="2042583261">
              <w:marLeft w:val="0"/>
              <w:marRight w:val="0"/>
              <w:marTop w:val="0"/>
              <w:marBottom w:val="0"/>
              <w:divBdr>
                <w:top w:val="none" w:sz="0" w:space="0" w:color="auto"/>
                <w:left w:val="none" w:sz="0" w:space="0" w:color="auto"/>
                <w:bottom w:val="none" w:sz="0" w:space="0" w:color="auto"/>
                <w:right w:val="none" w:sz="0" w:space="0" w:color="auto"/>
              </w:divBdr>
            </w:div>
            <w:div w:id="299458825">
              <w:marLeft w:val="0"/>
              <w:marRight w:val="0"/>
              <w:marTop w:val="0"/>
              <w:marBottom w:val="0"/>
              <w:divBdr>
                <w:top w:val="none" w:sz="0" w:space="0" w:color="auto"/>
                <w:left w:val="none" w:sz="0" w:space="0" w:color="auto"/>
                <w:bottom w:val="none" w:sz="0" w:space="0" w:color="auto"/>
                <w:right w:val="none" w:sz="0" w:space="0" w:color="auto"/>
              </w:divBdr>
            </w:div>
            <w:div w:id="685181989">
              <w:marLeft w:val="0"/>
              <w:marRight w:val="0"/>
              <w:marTop w:val="0"/>
              <w:marBottom w:val="0"/>
              <w:divBdr>
                <w:top w:val="none" w:sz="0" w:space="0" w:color="auto"/>
                <w:left w:val="none" w:sz="0" w:space="0" w:color="auto"/>
                <w:bottom w:val="none" w:sz="0" w:space="0" w:color="auto"/>
                <w:right w:val="none" w:sz="0" w:space="0" w:color="auto"/>
              </w:divBdr>
            </w:div>
            <w:div w:id="1865634616">
              <w:marLeft w:val="0"/>
              <w:marRight w:val="0"/>
              <w:marTop w:val="0"/>
              <w:marBottom w:val="0"/>
              <w:divBdr>
                <w:top w:val="none" w:sz="0" w:space="0" w:color="auto"/>
                <w:left w:val="none" w:sz="0" w:space="0" w:color="auto"/>
                <w:bottom w:val="none" w:sz="0" w:space="0" w:color="auto"/>
                <w:right w:val="none" w:sz="0" w:space="0" w:color="auto"/>
              </w:divBdr>
            </w:div>
            <w:div w:id="983776864">
              <w:marLeft w:val="0"/>
              <w:marRight w:val="0"/>
              <w:marTop w:val="0"/>
              <w:marBottom w:val="0"/>
              <w:divBdr>
                <w:top w:val="none" w:sz="0" w:space="0" w:color="auto"/>
                <w:left w:val="none" w:sz="0" w:space="0" w:color="auto"/>
                <w:bottom w:val="none" w:sz="0" w:space="0" w:color="auto"/>
                <w:right w:val="none" w:sz="0" w:space="0" w:color="auto"/>
              </w:divBdr>
            </w:div>
          </w:divsChild>
        </w:div>
        <w:div w:id="1599674274">
          <w:marLeft w:val="0"/>
          <w:marRight w:val="0"/>
          <w:marTop w:val="0"/>
          <w:marBottom w:val="0"/>
          <w:divBdr>
            <w:top w:val="none" w:sz="0" w:space="0" w:color="auto"/>
            <w:left w:val="none" w:sz="0" w:space="0" w:color="auto"/>
            <w:bottom w:val="none" w:sz="0" w:space="0" w:color="auto"/>
            <w:right w:val="none" w:sz="0" w:space="0" w:color="auto"/>
          </w:divBdr>
          <w:divsChild>
            <w:div w:id="1797215924">
              <w:marLeft w:val="-75"/>
              <w:marRight w:val="0"/>
              <w:marTop w:val="30"/>
              <w:marBottom w:val="30"/>
              <w:divBdr>
                <w:top w:val="none" w:sz="0" w:space="0" w:color="auto"/>
                <w:left w:val="none" w:sz="0" w:space="0" w:color="auto"/>
                <w:bottom w:val="none" w:sz="0" w:space="0" w:color="auto"/>
                <w:right w:val="none" w:sz="0" w:space="0" w:color="auto"/>
              </w:divBdr>
              <w:divsChild>
                <w:div w:id="1126854495">
                  <w:marLeft w:val="0"/>
                  <w:marRight w:val="0"/>
                  <w:marTop w:val="0"/>
                  <w:marBottom w:val="0"/>
                  <w:divBdr>
                    <w:top w:val="none" w:sz="0" w:space="0" w:color="auto"/>
                    <w:left w:val="none" w:sz="0" w:space="0" w:color="auto"/>
                    <w:bottom w:val="none" w:sz="0" w:space="0" w:color="auto"/>
                    <w:right w:val="none" w:sz="0" w:space="0" w:color="auto"/>
                  </w:divBdr>
                  <w:divsChild>
                    <w:div w:id="295183331">
                      <w:marLeft w:val="0"/>
                      <w:marRight w:val="0"/>
                      <w:marTop w:val="0"/>
                      <w:marBottom w:val="0"/>
                      <w:divBdr>
                        <w:top w:val="none" w:sz="0" w:space="0" w:color="auto"/>
                        <w:left w:val="none" w:sz="0" w:space="0" w:color="auto"/>
                        <w:bottom w:val="none" w:sz="0" w:space="0" w:color="auto"/>
                        <w:right w:val="none" w:sz="0" w:space="0" w:color="auto"/>
                      </w:divBdr>
                    </w:div>
                  </w:divsChild>
                </w:div>
                <w:div w:id="1253318390">
                  <w:marLeft w:val="0"/>
                  <w:marRight w:val="0"/>
                  <w:marTop w:val="0"/>
                  <w:marBottom w:val="0"/>
                  <w:divBdr>
                    <w:top w:val="none" w:sz="0" w:space="0" w:color="auto"/>
                    <w:left w:val="none" w:sz="0" w:space="0" w:color="auto"/>
                    <w:bottom w:val="none" w:sz="0" w:space="0" w:color="auto"/>
                    <w:right w:val="none" w:sz="0" w:space="0" w:color="auto"/>
                  </w:divBdr>
                  <w:divsChild>
                    <w:div w:id="1158888487">
                      <w:marLeft w:val="0"/>
                      <w:marRight w:val="0"/>
                      <w:marTop w:val="0"/>
                      <w:marBottom w:val="0"/>
                      <w:divBdr>
                        <w:top w:val="none" w:sz="0" w:space="0" w:color="auto"/>
                        <w:left w:val="none" w:sz="0" w:space="0" w:color="auto"/>
                        <w:bottom w:val="none" w:sz="0" w:space="0" w:color="auto"/>
                        <w:right w:val="none" w:sz="0" w:space="0" w:color="auto"/>
                      </w:divBdr>
                    </w:div>
                  </w:divsChild>
                </w:div>
                <w:div w:id="642471421">
                  <w:marLeft w:val="0"/>
                  <w:marRight w:val="0"/>
                  <w:marTop w:val="0"/>
                  <w:marBottom w:val="0"/>
                  <w:divBdr>
                    <w:top w:val="none" w:sz="0" w:space="0" w:color="auto"/>
                    <w:left w:val="none" w:sz="0" w:space="0" w:color="auto"/>
                    <w:bottom w:val="none" w:sz="0" w:space="0" w:color="auto"/>
                    <w:right w:val="none" w:sz="0" w:space="0" w:color="auto"/>
                  </w:divBdr>
                  <w:divsChild>
                    <w:div w:id="1576671622">
                      <w:marLeft w:val="0"/>
                      <w:marRight w:val="0"/>
                      <w:marTop w:val="0"/>
                      <w:marBottom w:val="0"/>
                      <w:divBdr>
                        <w:top w:val="none" w:sz="0" w:space="0" w:color="auto"/>
                        <w:left w:val="none" w:sz="0" w:space="0" w:color="auto"/>
                        <w:bottom w:val="none" w:sz="0" w:space="0" w:color="auto"/>
                        <w:right w:val="none" w:sz="0" w:space="0" w:color="auto"/>
                      </w:divBdr>
                    </w:div>
                  </w:divsChild>
                </w:div>
                <w:div w:id="1070928855">
                  <w:marLeft w:val="0"/>
                  <w:marRight w:val="0"/>
                  <w:marTop w:val="0"/>
                  <w:marBottom w:val="0"/>
                  <w:divBdr>
                    <w:top w:val="none" w:sz="0" w:space="0" w:color="auto"/>
                    <w:left w:val="none" w:sz="0" w:space="0" w:color="auto"/>
                    <w:bottom w:val="none" w:sz="0" w:space="0" w:color="auto"/>
                    <w:right w:val="none" w:sz="0" w:space="0" w:color="auto"/>
                  </w:divBdr>
                  <w:divsChild>
                    <w:div w:id="2063016035">
                      <w:marLeft w:val="0"/>
                      <w:marRight w:val="0"/>
                      <w:marTop w:val="0"/>
                      <w:marBottom w:val="0"/>
                      <w:divBdr>
                        <w:top w:val="none" w:sz="0" w:space="0" w:color="auto"/>
                        <w:left w:val="none" w:sz="0" w:space="0" w:color="auto"/>
                        <w:bottom w:val="none" w:sz="0" w:space="0" w:color="auto"/>
                        <w:right w:val="none" w:sz="0" w:space="0" w:color="auto"/>
                      </w:divBdr>
                    </w:div>
                    <w:div w:id="72628209">
                      <w:marLeft w:val="0"/>
                      <w:marRight w:val="0"/>
                      <w:marTop w:val="0"/>
                      <w:marBottom w:val="0"/>
                      <w:divBdr>
                        <w:top w:val="none" w:sz="0" w:space="0" w:color="auto"/>
                        <w:left w:val="none" w:sz="0" w:space="0" w:color="auto"/>
                        <w:bottom w:val="none" w:sz="0" w:space="0" w:color="auto"/>
                        <w:right w:val="none" w:sz="0" w:space="0" w:color="auto"/>
                      </w:divBdr>
                    </w:div>
                  </w:divsChild>
                </w:div>
                <w:div w:id="1453403179">
                  <w:marLeft w:val="0"/>
                  <w:marRight w:val="0"/>
                  <w:marTop w:val="0"/>
                  <w:marBottom w:val="0"/>
                  <w:divBdr>
                    <w:top w:val="none" w:sz="0" w:space="0" w:color="auto"/>
                    <w:left w:val="none" w:sz="0" w:space="0" w:color="auto"/>
                    <w:bottom w:val="none" w:sz="0" w:space="0" w:color="auto"/>
                    <w:right w:val="none" w:sz="0" w:space="0" w:color="auto"/>
                  </w:divBdr>
                  <w:divsChild>
                    <w:div w:id="887835941">
                      <w:marLeft w:val="0"/>
                      <w:marRight w:val="0"/>
                      <w:marTop w:val="0"/>
                      <w:marBottom w:val="0"/>
                      <w:divBdr>
                        <w:top w:val="none" w:sz="0" w:space="0" w:color="auto"/>
                        <w:left w:val="none" w:sz="0" w:space="0" w:color="auto"/>
                        <w:bottom w:val="none" w:sz="0" w:space="0" w:color="auto"/>
                        <w:right w:val="none" w:sz="0" w:space="0" w:color="auto"/>
                      </w:divBdr>
                    </w:div>
                    <w:div w:id="625044173">
                      <w:marLeft w:val="0"/>
                      <w:marRight w:val="0"/>
                      <w:marTop w:val="0"/>
                      <w:marBottom w:val="0"/>
                      <w:divBdr>
                        <w:top w:val="none" w:sz="0" w:space="0" w:color="auto"/>
                        <w:left w:val="none" w:sz="0" w:space="0" w:color="auto"/>
                        <w:bottom w:val="none" w:sz="0" w:space="0" w:color="auto"/>
                        <w:right w:val="none" w:sz="0" w:space="0" w:color="auto"/>
                      </w:divBdr>
                    </w:div>
                  </w:divsChild>
                </w:div>
                <w:div w:id="946304011">
                  <w:marLeft w:val="0"/>
                  <w:marRight w:val="0"/>
                  <w:marTop w:val="0"/>
                  <w:marBottom w:val="0"/>
                  <w:divBdr>
                    <w:top w:val="none" w:sz="0" w:space="0" w:color="auto"/>
                    <w:left w:val="none" w:sz="0" w:space="0" w:color="auto"/>
                    <w:bottom w:val="none" w:sz="0" w:space="0" w:color="auto"/>
                    <w:right w:val="none" w:sz="0" w:space="0" w:color="auto"/>
                  </w:divBdr>
                  <w:divsChild>
                    <w:div w:id="1893074292">
                      <w:marLeft w:val="0"/>
                      <w:marRight w:val="0"/>
                      <w:marTop w:val="0"/>
                      <w:marBottom w:val="0"/>
                      <w:divBdr>
                        <w:top w:val="none" w:sz="0" w:space="0" w:color="auto"/>
                        <w:left w:val="none" w:sz="0" w:space="0" w:color="auto"/>
                        <w:bottom w:val="none" w:sz="0" w:space="0" w:color="auto"/>
                        <w:right w:val="none" w:sz="0" w:space="0" w:color="auto"/>
                      </w:divBdr>
                    </w:div>
                  </w:divsChild>
                </w:div>
                <w:div w:id="264119691">
                  <w:marLeft w:val="0"/>
                  <w:marRight w:val="0"/>
                  <w:marTop w:val="0"/>
                  <w:marBottom w:val="0"/>
                  <w:divBdr>
                    <w:top w:val="none" w:sz="0" w:space="0" w:color="auto"/>
                    <w:left w:val="none" w:sz="0" w:space="0" w:color="auto"/>
                    <w:bottom w:val="none" w:sz="0" w:space="0" w:color="auto"/>
                    <w:right w:val="none" w:sz="0" w:space="0" w:color="auto"/>
                  </w:divBdr>
                  <w:divsChild>
                    <w:div w:id="2129002937">
                      <w:marLeft w:val="0"/>
                      <w:marRight w:val="0"/>
                      <w:marTop w:val="0"/>
                      <w:marBottom w:val="0"/>
                      <w:divBdr>
                        <w:top w:val="none" w:sz="0" w:space="0" w:color="auto"/>
                        <w:left w:val="none" w:sz="0" w:space="0" w:color="auto"/>
                        <w:bottom w:val="none" w:sz="0" w:space="0" w:color="auto"/>
                        <w:right w:val="none" w:sz="0" w:space="0" w:color="auto"/>
                      </w:divBdr>
                    </w:div>
                  </w:divsChild>
                </w:div>
                <w:div w:id="486633057">
                  <w:marLeft w:val="0"/>
                  <w:marRight w:val="0"/>
                  <w:marTop w:val="0"/>
                  <w:marBottom w:val="0"/>
                  <w:divBdr>
                    <w:top w:val="none" w:sz="0" w:space="0" w:color="auto"/>
                    <w:left w:val="none" w:sz="0" w:space="0" w:color="auto"/>
                    <w:bottom w:val="none" w:sz="0" w:space="0" w:color="auto"/>
                    <w:right w:val="none" w:sz="0" w:space="0" w:color="auto"/>
                  </w:divBdr>
                  <w:divsChild>
                    <w:div w:id="1801143925">
                      <w:marLeft w:val="0"/>
                      <w:marRight w:val="0"/>
                      <w:marTop w:val="0"/>
                      <w:marBottom w:val="0"/>
                      <w:divBdr>
                        <w:top w:val="none" w:sz="0" w:space="0" w:color="auto"/>
                        <w:left w:val="none" w:sz="0" w:space="0" w:color="auto"/>
                        <w:bottom w:val="none" w:sz="0" w:space="0" w:color="auto"/>
                        <w:right w:val="none" w:sz="0" w:space="0" w:color="auto"/>
                      </w:divBdr>
                    </w:div>
                  </w:divsChild>
                </w:div>
                <w:div w:id="1346515138">
                  <w:marLeft w:val="0"/>
                  <w:marRight w:val="0"/>
                  <w:marTop w:val="0"/>
                  <w:marBottom w:val="0"/>
                  <w:divBdr>
                    <w:top w:val="none" w:sz="0" w:space="0" w:color="auto"/>
                    <w:left w:val="none" w:sz="0" w:space="0" w:color="auto"/>
                    <w:bottom w:val="none" w:sz="0" w:space="0" w:color="auto"/>
                    <w:right w:val="none" w:sz="0" w:space="0" w:color="auto"/>
                  </w:divBdr>
                  <w:divsChild>
                    <w:div w:id="506987759">
                      <w:marLeft w:val="0"/>
                      <w:marRight w:val="0"/>
                      <w:marTop w:val="0"/>
                      <w:marBottom w:val="0"/>
                      <w:divBdr>
                        <w:top w:val="none" w:sz="0" w:space="0" w:color="auto"/>
                        <w:left w:val="none" w:sz="0" w:space="0" w:color="auto"/>
                        <w:bottom w:val="none" w:sz="0" w:space="0" w:color="auto"/>
                        <w:right w:val="none" w:sz="0" w:space="0" w:color="auto"/>
                      </w:divBdr>
                    </w:div>
                  </w:divsChild>
                </w:div>
                <w:div w:id="859701420">
                  <w:marLeft w:val="0"/>
                  <w:marRight w:val="0"/>
                  <w:marTop w:val="0"/>
                  <w:marBottom w:val="0"/>
                  <w:divBdr>
                    <w:top w:val="none" w:sz="0" w:space="0" w:color="auto"/>
                    <w:left w:val="none" w:sz="0" w:space="0" w:color="auto"/>
                    <w:bottom w:val="none" w:sz="0" w:space="0" w:color="auto"/>
                    <w:right w:val="none" w:sz="0" w:space="0" w:color="auto"/>
                  </w:divBdr>
                  <w:divsChild>
                    <w:div w:id="173346144">
                      <w:marLeft w:val="0"/>
                      <w:marRight w:val="0"/>
                      <w:marTop w:val="0"/>
                      <w:marBottom w:val="0"/>
                      <w:divBdr>
                        <w:top w:val="none" w:sz="0" w:space="0" w:color="auto"/>
                        <w:left w:val="none" w:sz="0" w:space="0" w:color="auto"/>
                        <w:bottom w:val="none" w:sz="0" w:space="0" w:color="auto"/>
                        <w:right w:val="none" w:sz="0" w:space="0" w:color="auto"/>
                      </w:divBdr>
                    </w:div>
                  </w:divsChild>
                </w:div>
                <w:div w:id="763574562">
                  <w:marLeft w:val="0"/>
                  <w:marRight w:val="0"/>
                  <w:marTop w:val="0"/>
                  <w:marBottom w:val="0"/>
                  <w:divBdr>
                    <w:top w:val="none" w:sz="0" w:space="0" w:color="auto"/>
                    <w:left w:val="none" w:sz="0" w:space="0" w:color="auto"/>
                    <w:bottom w:val="none" w:sz="0" w:space="0" w:color="auto"/>
                    <w:right w:val="none" w:sz="0" w:space="0" w:color="auto"/>
                  </w:divBdr>
                  <w:divsChild>
                    <w:div w:id="144149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9877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v.uk/government/publications/procurement-policy-note-816-standard-selection-questionnaire-sq-templat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1131</Words>
  <Characters>6450</Characters>
  <Application>Microsoft Office Word</Application>
  <DocSecurity>0</DocSecurity>
  <Lines>53</Lines>
  <Paragraphs>15</Paragraphs>
  <ScaleCrop>false</ScaleCrop>
  <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Baker, Drew C2 (Army Comrcl-Procure AHQ T3 CommDP)</dc:creator>
  <cp:keywords/>
  <dc:description/>
  <cp:lastModifiedBy>King-Botha, Sacha C2 (Army Comrcl-Apprenticps-C2a)</cp:lastModifiedBy>
  <cp:revision>9</cp:revision>
  <dcterms:created xsi:type="dcterms:W3CDTF">2021-05-26T11:44:00Z</dcterms:created>
  <dcterms:modified xsi:type="dcterms:W3CDTF">2022-02-04T13:16:00Z</dcterms:modified>
</cp:coreProperties>
</file>